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C73" w:rsidRDefault="002D3C73" w:rsidP="003869E0">
      <w:pPr>
        <w:spacing w:after="0" w:line="360" w:lineRule="auto"/>
        <w:ind w:firstLine="709"/>
        <w:jc w:val="center"/>
        <w:rPr>
          <w:rFonts w:ascii="Times New Roman" w:hAnsi="Times New Roman" w:cs="Times New Roman"/>
          <w:b/>
          <w:sz w:val="32"/>
          <w:szCs w:val="32"/>
        </w:rPr>
      </w:pPr>
    </w:p>
    <w:p w:rsidR="00937432" w:rsidRPr="002D3C73" w:rsidRDefault="00937432" w:rsidP="003869E0">
      <w:pPr>
        <w:spacing w:after="0" w:line="360" w:lineRule="auto"/>
        <w:ind w:firstLine="709"/>
        <w:jc w:val="center"/>
        <w:rPr>
          <w:rFonts w:ascii="Times New Roman" w:hAnsi="Times New Roman" w:cs="Times New Roman"/>
          <w:b/>
          <w:sz w:val="32"/>
          <w:szCs w:val="32"/>
        </w:rPr>
      </w:pPr>
      <w:r w:rsidRPr="002D3C73">
        <w:rPr>
          <w:rFonts w:ascii="Times New Roman" w:hAnsi="Times New Roman" w:cs="Times New Roman"/>
          <w:b/>
          <w:sz w:val="32"/>
          <w:szCs w:val="32"/>
        </w:rPr>
        <w:t xml:space="preserve">РЕЗЮМЕТА НА НАУЧНИТЕ ТРУДОВЕ </w:t>
      </w:r>
    </w:p>
    <w:p w:rsidR="00D713F6" w:rsidRDefault="001E2232" w:rsidP="003869E0">
      <w:pPr>
        <w:spacing w:after="0" w:line="360" w:lineRule="auto"/>
        <w:ind w:firstLine="709"/>
        <w:jc w:val="center"/>
        <w:rPr>
          <w:rFonts w:ascii="Times New Roman" w:hAnsi="Times New Roman" w:cs="Times New Roman"/>
          <w:b/>
          <w:sz w:val="28"/>
          <w:szCs w:val="28"/>
        </w:rPr>
      </w:pPr>
      <w:r w:rsidRPr="00937432">
        <w:rPr>
          <w:rFonts w:ascii="Times New Roman" w:hAnsi="Times New Roman" w:cs="Times New Roman"/>
          <w:b/>
          <w:sz w:val="28"/>
          <w:szCs w:val="28"/>
        </w:rPr>
        <w:t xml:space="preserve">на гл. ас. </w:t>
      </w:r>
      <w:r w:rsidR="00937432" w:rsidRPr="00937432">
        <w:rPr>
          <w:rFonts w:ascii="Times New Roman" w:hAnsi="Times New Roman" w:cs="Times New Roman"/>
          <w:b/>
          <w:sz w:val="28"/>
          <w:szCs w:val="28"/>
        </w:rPr>
        <w:t>д-р Ваня Желязкова Маруцова</w:t>
      </w:r>
      <w:r w:rsidRPr="00937432">
        <w:rPr>
          <w:rFonts w:ascii="Times New Roman" w:hAnsi="Times New Roman" w:cs="Times New Roman"/>
          <w:b/>
          <w:sz w:val="28"/>
          <w:szCs w:val="28"/>
        </w:rPr>
        <w:t>, двм</w:t>
      </w:r>
    </w:p>
    <w:p w:rsidR="00937432" w:rsidRPr="0096379B" w:rsidRDefault="00937432" w:rsidP="00C92AD0">
      <w:pPr>
        <w:spacing w:after="0" w:line="240" w:lineRule="auto"/>
        <w:ind w:firstLine="284"/>
        <w:jc w:val="both"/>
        <w:rPr>
          <w:rFonts w:ascii="Times New Roman" w:hAnsi="Times New Roman" w:cs="Times New Roman"/>
          <w:sz w:val="24"/>
          <w:szCs w:val="24"/>
        </w:rPr>
      </w:pPr>
      <w:r w:rsidRPr="002D3C73">
        <w:rPr>
          <w:rFonts w:ascii="Times New Roman" w:hAnsi="Times New Roman" w:cs="Times New Roman"/>
          <w:sz w:val="24"/>
          <w:szCs w:val="24"/>
        </w:rPr>
        <w:t>представени за участие в конкурс за заемане на академична длъжност „Доцент“ в област на висше образование 6. Аграрни науки и ветеринарна медицина, професионално на</w:t>
      </w:r>
      <w:r w:rsidR="00EE4C58">
        <w:rPr>
          <w:rFonts w:ascii="Times New Roman" w:hAnsi="Times New Roman" w:cs="Times New Roman"/>
          <w:sz w:val="24"/>
          <w:szCs w:val="24"/>
        </w:rPr>
        <w:softHyphen/>
      </w:r>
      <w:r w:rsidRPr="002D3C73">
        <w:rPr>
          <w:rFonts w:ascii="Times New Roman" w:hAnsi="Times New Roman" w:cs="Times New Roman"/>
          <w:sz w:val="24"/>
          <w:szCs w:val="24"/>
        </w:rPr>
        <w:t>правление 6.4. Ветеринарна медицина, по научна специалност „Патология на животните“, към катедра „Вътрешни болести“, Ветеринарномедицински факултет, Тракийски универси</w:t>
      </w:r>
      <w:r w:rsidR="00EE4C58">
        <w:rPr>
          <w:rFonts w:ascii="Times New Roman" w:hAnsi="Times New Roman" w:cs="Times New Roman"/>
          <w:sz w:val="24"/>
          <w:szCs w:val="24"/>
        </w:rPr>
        <w:softHyphen/>
      </w:r>
      <w:r w:rsidRPr="002D3C73">
        <w:rPr>
          <w:rFonts w:ascii="Times New Roman" w:hAnsi="Times New Roman" w:cs="Times New Roman"/>
          <w:sz w:val="24"/>
          <w:szCs w:val="24"/>
        </w:rPr>
        <w:t xml:space="preserve">тет, обявен в „Държавен вестник“, </w:t>
      </w:r>
      <w:r w:rsidRPr="0096379B">
        <w:rPr>
          <w:rFonts w:ascii="Times New Roman" w:hAnsi="Times New Roman" w:cs="Times New Roman"/>
          <w:sz w:val="24"/>
          <w:szCs w:val="24"/>
        </w:rPr>
        <w:t xml:space="preserve">бр. </w:t>
      </w:r>
      <w:r w:rsidR="0096379B" w:rsidRPr="0096379B">
        <w:rPr>
          <w:rFonts w:ascii="Times New Roman" w:hAnsi="Times New Roman" w:cs="Times New Roman"/>
          <w:sz w:val="24"/>
          <w:szCs w:val="24"/>
          <w:lang w:val="en-US"/>
        </w:rPr>
        <w:t>46</w:t>
      </w:r>
      <w:r w:rsidRPr="0096379B">
        <w:rPr>
          <w:rFonts w:ascii="Times New Roman" w:hAnsi="Times New Roman" w:cs="Times New Roman"/>
          <w:sz w:val="24"/>
          <w:szCs w:val="24"/>
        </w:rPr>
        <w:t>/</w:t>
      </w:r>
      <w:r w:rsidR="0096379B" w:rsidRPr="0096379B">
        <w:rPr>
          <w:rFonts w:ascii="Times New Roman" w:hAnsi="Times New Roman" w:cs="Times New Roman"/>
          <w:sz w:val="24"/>
          <w:szCs w:val="24"/>
          <w:lang w:val="en-US"/>
        </w:rPr>
        <w:t>19</w:t>
      </w:r>
      <w:r w:rsidRPr="0096379B">
        <w:rPr>
          <w:rFonts w:ascii="Times New Roman" w:hAnsi="Times New Roman" w:cs="Times New Roman"/>
          <w:sz w:val="24"/>
          <w:szCs w:val="24"/>
        </w:rPr>
        <w:t>.0</w:t>
      </w:r>
      <w:r w:rsidR="0096379B" w:rsidRPr="0096379B">
        <w:rPr>
          <w:rFonts w:ascii="Times New Roman" w:hAnsi="Times New Roman" w:cs="Times New Roman"/>
          <w:sz w:val="24"/>
          <w:szCs w:val="24"/>
          <w:lang w:val="en-US"/>
        </w:rPr>
        <w:t>5</w:t>
      </w:r>
      <w:r w:rsidRPr="0096379B">
        <w:rPr>
          <w:rFonts w:ascii="Times New Roman" w:hAnsi="Times New Roman" w:cs="Times New Roman"/>
          <w:sz w:val="24"/>
          <w:szCs w:val="24"/>
        </w:rPr>
        <w:t>.</w:t>
      </w:r>
      <w:r w:rsidR="0096379B" w:rsidRPr="0096379B">
        <w:rPr>
          <w:rFonts w:ascii="Times New Roman" w:hAnsi="Times New Roman" w:cs="Times New Roman"/>
          <w:sz w:val="24"/>
          <w:szCs w:val="24"/>
          <w:lang w:val="en-US"/>
        </w:rPr>
        <w:t>2026</w:t>
      </w:r>
      <w:r w:rsidRPr="0096379B">
        <w:rPr>
          <w:rFonts w:ascii="Times New Roman" w:hAnsi="Times New Roman" w:cs="Times New Roman"/>
          <w:sz w:val="24"/>
          <w:szCs w:val="24"/>
        </w:rPr>
        <w:t xml:space="preserve"> г.</w:t>
      </w:r>
    </w:p>
    <w:p w:rsidR="00FE2143" w:rsidRPr="0096379B" w:rsidRDefault="00FE2143" w:rsidP="00937432">
      <w:pPr>
        <w:spacing w:after="0" w:line="240" w:lineRule="auto"/>
        <w:ind w:firstLine="709"/>
        <w:jc w:val="both"/>
        <w:rPr>
          <w:rFonts w:ascii="Times New Roman" w:hAnsi="Times New Roman" w:cs="Times New Roman"/>
          <w:sz w:val="28"/>
          <w:szCs w:val="28"/>
        </w:rPr>
      </w:pPr>
    </w:p>
    <w:p w:rsidR="00870828" w:rsidRDefault="00870828" w:rsidP="00C92AD0">
      <w:pPr>
        <w:pStyle w:val="ListParagraph"/>
        <w:spacing w:after="0" w:line="360" w:lineRule="auto"/>
        <w:ind w:left="0" w:firstLine="284"/>
        <w:jc w:val="both"/>
        <w:rPr>
          <w:rFonts w:ascii="Times New Roman" w:hAnsi="Times New Roman" w:cs="Times New Roman"/>
          <w:b/>
          <w:sz w:val="24"/>
          <w:szCs w:val="24"/>
        </w:rPr>
      </w:pPr>
      <w:r w:rsidRPr="00870828">
        <w:rPr>
          <w:rFonts w:ascii="Times New Roman" w:hAnsi="Times New Roman" w:cs="Times New Roman"/>
          <w:b/>
          <w:sz w:val="24"/>
          <w:szCs w:val="24"/>
        </w:rPr>
        <w:t>В.</w:t>
      </w:r>
      <w:r>
        <w:rPr>
          <w:rFonts w:ascii="Times New Roman" w:hAnsi="Times New Roman" w:cs="Times New Roman"/>
          <w:b/>
          <w:sz w:val="24"/>
          <w:szCs w:val="24"/>
        </w:rPr>
        <w:t xml:space="preserve"> </w:t>
      </w:r>
      <w:r w:rsidR="008B614B">
        <w:rPr>
          <w:rFonts w:ascii="Times New Roman" w:hAnsi="Times New Roman" w:cs="Times New Roman"/>
          <w:b/>
          <w:sz w:val="24"/>
          <w:szCs w:val="24"/>
        </w:rPr>
        <w:t>МОНОГРАФИЯ</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6"/>
      </w:tblGrid>
      <w:tr w:rsidR="00C92AD0" w:rsidTr="00A14391">
        <w:tc>
          <w:tcPr>
            <w:tcW w:w="9396" w:type="dxa"/>
            <w:shd w:val="clear" w:color="auto" w:fill="auto"/>
          </w:tcPr>
          <w:p w:rsidR="00C92AD0" w:rsidRPr="00E96B47" w:rsidRDefault="00AD0795" w:rsidP="00912DE9">
            <w:pPr>
              <w:pStyle w:val="ListParagraph"/>
              <w:ind w:left="0" w:firstLine="164"/>
              <w:jc w:val="both"/>
              <w:rPr>
                <w:rFonts w:ascii="Times New Roman" w:hAnsi="Times New Roman" w:cs="Times New Roman"/>
                <w:b/>
                <w:i/>
                <w:sz w:val="24"/>
                <w:szCs w:val="24"/>
                <w:lang w:val="en-US"/>
              </w:rPr>
            </w:pPr>
            <w:r w:rsidRPr="00AD0795">
              <w:rPr>
                <w:rFonts w:ascii="Times New Roman" w:hAnsi="Times New Roman" w:cs="Times New Roman"/>
                <w:b/>
                <w:i/>
                <w:sz w:val="24"/>
                <w:szCs w:val="24"/>
              </w:rPr>
              <w:t xml:space="preserve">В.1. Маруцова, В. </w:t>
            </w:r>
            <w:r w:rsidRPr="00AD0795">
              <w:rPr>
                <w:rFonts w:ascii="Times New Roman" w:hAnsi="Times New Roman" w:cs="Times New Roman"/>
                <w:i/>
                <w:sz w:val="24"/>
                <w:szCs w:val="24"/>
              </w:rPr>
              <w:t>Хипокалцемия при кози. Монография.</w:t>
            </w:r>
            <w:r w:rsidRPr="00AD0795">
              <w:rPr>
                <w:rFonts w:ascii="Times New Roman" w:hAnsi="Times New Roman" w:cs="Times New Roman"/>
                <w:b/>
                <w:i/>
                <w:sz w:val="24"/>
                <w:szCs w:val="24"/>
              </w:rPr>
              <w:t xml:space="preserve"> 2026, </w:t>
            </w:r>
            <w:r w:rsidRPr="00AD0795">
              <w:rPr>
                <w:rFonts w:ascii="Times New Roman" w:hAnsi="Times New Roman" w:cs="Times New Roman"/>
                <w:i/>
                <w:sz w:val="24"/>
                <w:szCs w:val="24"/>
              </w:rPr>
              <w:t>Издателство Кот</w:t>
            </w:r>
            <w:r w:rsidR="00E96B47">
              <w:rPr>
                <w:rFonts w:ascii="Times New Roman" w:hAnsi="Times New Roman" w:cs="Times New Roman"/>
                <w:i/>
                <w:sz w:val="24"/>
                <w:szCs w:val="24"/>
              </w:rPr>
              <w:t>а, Стара Загора, ISBN</w:t>
            </w:r>
            <w:r w:rsidR="00E96B47">
              <w:rPr>
                <w:rFonts w:ascii="Times New Roman" w:hAnsi="Times New Roman" w:cs="Times New Roman"/>
                <w:i/>
                <w:sz w:val="24"/>
                <w:szCs w:val="24"/>
                <w:lang w:val="en-US"/>
              </w:rPr>
              <w:t>: 978-954-305-762-7</w:t>
            </w:r>
          </w:p>
        </w:tc>
      </w:tr>
      <w:tr w:rsidR="00C92AD0" w:rsidTr="0009662E">
        <w:tc>
          <w:tcPr>
            <w:tcW w:w="9396" w:type="dxa"/>
          </w:tcPr>
          <w:p w:rsidR="00C92AD0" w:rsidRDefault="00C92AD0" w:rsidP="0009662E">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rsidR="0009662E">
              <w:t xml:space="preserve"> </w:t>
            </w:r>
            <w:r w:rsidR="0009662E" w:rsidRPr="0009662E">
              <w:rPr>
                <w:rFonts w:ascii="Times New Roman" w:hAnsi="Times New Roman" w:cs="Times New Roman"/>
                <w:sz w:val="24"/>
                <w:szCs w:val="24"/>
              </w:rPr>
              <w:t>В монография</w:t>
            </w:r>
            <w:r w:rsidR="0009662E">
              <w:rPr>
                <w:rFonts w:ascii="Times New Roman" w:hAnsi="Times New Roman" w:cs="Times New Roman"/>
                <w:sz w:val="24"/>
                <w:szCs w:val="24"/>
              </w:rPr>
              <w:t>та</w:t>
            </w:r>
            <w:r w:rsidR="0009662E" w:rsidRPr="0009662E">
              <w:rPr>
                <w:rFonts w:ascii="Times New Roman" w:hAnsi="Times New Roman" w:cs="Times New Roman"/>
                <w:sz w:val="24"/>
                <w:szCs w:val="24"/>
              </w:rPr>
              <w:t xml:space="preserve"> е представена научна информация, свързана с хипокалце</w:t>
            </w:r>
            <w:r w:rsidR="0009662E">
              <w:rPr>
                <w:rFonts w:ascii="Times New Roman" w:hAnsi="Times New Roman" w:cs="Times New Roman"/>
                <w:sz w:val="24"/>
                <w:szCs w:val="24"/>
              </w:rPr>
              <w:softHyphen/>
            </w:r>
            <w:r w:rsidR="0009662E" w:rsidRPr="0009662E">
              <w:rPr>
                <w:rFonts w:ascii="Times New Roman" w:hAnsi="Times New Roman" w:cs="Times New Roman"/>
                <w:sz w:val="24"/>
                <w:szCs w:val="24"/>
              </w:rPr>
              <w:t>мията при козите, както и накратко пр</w:t>
            </w:r>
            <w:r w:rsidR="0009662E">
              <w:rPr>
                <w:rFonts w:ascii="Times New Roman" w:hAnsi="Times New Roman" w:cs="Times New Roman"/>
                <w:sz w:val="24"/>
                <w:szCs w:val="24"/>
              </w:rPr>
              <w:t>и другите преживни животни. Раз</w:t>
            </w:r>
            <w:r w:rsidR="0009662E" w:rsidRPr="0009662E">
              <w:rPr>
                <w:rFonts w:ascii="Times New Roman" w:hAnsi="Times New Roman" w:cs="Times New Roman"/>
                <w:sz w:val="24"/>
                <w:szCs w:val="24"/>
              </w:rPr>
              <w:t>гледана е етиоло</w:t>
            </w:r>
            <w:r w:rsidR="0009662E">
              <w:rPr>
                <w:rFonts w:ascii="Times New Roman" w:hAnsi="Times New Roman" w:cs="Times New Roman"/>
                <w:sz w:val="24"/>
                <w:szCs w:val="24"/>
              </w:rPr>
              <w:softHyphen/>
            </w:r>
            <w:r w:rsidR="0009662E" w:rsidRPr="0009662E">
              <w:rPr>
                <w:rFonts w:ascii="Times New Roman" w:hAnsi="Times New Roman" w:cs="Times New Roman"/>
                <w:sz w:val="24"/>
                <w:szCs w:val="24"/>
              </w:rPr>
              <w:t>гията</w:t>
            </w:r>
            <w:r w:rsidR="0009662E">
              <w:rPr>
                <w:rFonts w:ascii="Times New Roman" w:hAnsi="Times New Roman" w:cs="Times New Roman"/>
                <w:sz w:val="24"/>
                <w:szCs w:val="24"/>
              </w:rPr>
              <w:t>, патогенезата, клиничните приз</w:t>
            </w:r>
            <w:r w:rsidR="0009662E" w:rsidRPr="0009662E">
              <w:rPr>
                <w:rFonts w:ascii="Times New Roman" w:hAnsi="Times New Roman" w:cs="Times New Roman"/>
                <w:sz w:val="24"/>
                <w:szCs w:val="24"/>
              </w:rPr>
              <w:t>наци и параклиничните промени, развоя, прогноза</w:t>
            </w:r>
            <w:r w:rsidR="0002789F">
              <w:rPr>
                <w:rFonts w:ascii="Times New Roman" w:hAnsi="Times New Roman" w:cs="Times New Roman"/>
                <w:sz w:val="24"/>
                <w:szCs w:val="24"/>
              </w:rPr>
              <w:softHyphen/>
            </w:r>
            <w:r w:rsidR="0009662E" w:rsidRPr="0009662E">
              <w:rPr>
                <w:rFonts w:ascii="Times New Roman" w:hAnsi="Times New Roman" w:cs="Times New Roman"/>
                <w:sz w:val="24"/>
                <w:szCs w:val="24"/>
              </w:rPr>
              <w:t>та, диагнозата, патологоанатомичните промени, терапията и профилактиката на това ме</w:t>
            </w:r>
            <w:r w:rsidR="0002789F">
              <w:rPr>
                <w:rFonts w:ascii="Times New Roman" w:hAnsi="Times New Roman" w:cs="Times New Roman"/>
                <w:sz w:val="24"/>
                <w:szCs w:val="24"/>
              </w:rPr>
              <w:softHyphen/>
            </w:r>
            <w:r w:rsidR="0009662E" w:rsidRPr="0009662E">
              <w:rPr>
                <w:rFonts w:ascii="Times New Roman" w:hAnsi="Times New Roman" w:cs="Times New Roman"/>
                <w:sz w:val="24"/>
                <w:szCs w:val="24"/>
              </w:rPr>
              <w:t>табо</w:t>
            </w:r>
            <w:r w:rsidR="0009662E">
              <w:rPr>
                <w:rFonts w:ascii="Times New Roman" w:hAnsi="Times New Roman" w:cs="Times New Roman"/>
                <w:sz w:val="24"/>
                <w:szCs w:val="24"/>
              </w:rPr>
              <w:softHyphen/>
            </w:r>
            <w:r w:rsidR="0009662E" w:rsidRPr="0009662E">
              <w:rPr>
                <w:rFonts w:ascii="Times New Roman" w:hAnsi="Times New Roman" w:cs="Times New Roman"/>
                <w:sz w:val="24"/>
                <w:szCs w:val="24"/>
              </w:rPr>
              <w:t>литно заболяване.</w:t>
            </w:r>
          </w:p>
        </w:tc>
      </w:tr>
      <w:tr w:rsidR="00C92AD0" w:rsidTr="0009662E">
        <w:tc>
          <w:tcPr>
            <w:tcW w:w="9396" w:type="dxa"/>
          </w:tcPr>
          <w:p w:rsidR="00C92AD0" w:rsidRPr="00C92AD0" w:rsidRDefault="00C92AD0" w:rsidP="0009662E">
            <w:pPr>
              <w:pStyle w:val="ListParagraph"/>
              <w:ind w:left="0"/>
              <w:jc w:val="both"/>
              <w:rPr>
                <w:rFonts w:ascii="Times New Roman" w:hAnsi="Times New Roman" w:cs="Times New Roman"/>
                <w:b/>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rsidR="0009662E">
              <w:t xml:space="preserve"> </w:t>
            </w:r>
            <w:r w:rsidR="0009662E" w:rsidRPr="0009662E">
              <w:rPr>
                <w:rFonts w:ascii="Times New Roman" w:hAnsi="Times New Roman" w:cs="Times New Roman"/>
                <w:sz w:val="24"/>
                <w:szCs w:val="24"/>
              </w:rPr>
              <w:t>The monograph presents scientific information related to hypocalcemia in goats, as well as briefly in other ruminants. The etiology, pathogenesis, clinical signs and paraclinical changes, development, prognosis, diagnosis, pathoanatomical changes, therapy and prophylaxis of this metabolic disease are examined.</w:t>
            </w:r>
          </w:p>
        </w:tc>
      </w:tr>
    </w:tbl>
    <w:p w:rsidR="008B614B" w:rsidRDefault="008B614B" w:rsidP="00912DE9">
      <w:pPr>
        <w:pStyle w:val="ListParagraph"/>
        <w:spacing w:after="0" w:line="240" w:lineRule="auto"/>
        <w:ind w:left="0" w:firstLine="284"/>
        <w:jc w:val="both"/>
        <w:rPr>
          <w:rFonts w:ascii="Times New Roman" w:hAnsi="Times New Roman" w:cs="Times New Roman"/>
          <w:b/>
          <w:sz w:val="24"/>
          <w:szCs w:val="24"/>
        </w:rPr>
      </w:pPr>
    </w:p>
    <w:p w:rsidR="00912DE9" w:rsidRDefault="00912DE9" w:rsidP="00912DE9">
      <w:pPr>
        <w:pStyle w:val="ListParagraph"/>
        <w:spacing w:after="0" w:line="24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t>Г.6.</w:t>
      </w:r>
      <w:r w:rsidRPr="00912DE9">
        <w:t xml:space="preserve"> </w:t>
      </w:r>
      <w:r w:rsidRPr="00912DE9">
        <w:rPr>
          <w:rFonts w:ascii="Times New Roman" w:hAnsi="Times New Roman" w:cs="Times New Roman"/>
          <w:b/>
          <w:sz w:val="24"/>
          <w:szCs w:val="24"/>
        </w:rPr>
        <w:t xml:space="preserve">ПУБЛИКУВАНА КНИГА НА БАЗАТА НА ЗАЩИТЕН ДИСЕРТАЦИОНЕН ТРУД ЗА ПРИСЪЖДАНЕ НА ОБРАЗОВАТЕЛНА И НАУЧНА СТЕПЕН "ДОКТОР" </w:t>
      </w:r>
    </w:p>
    <w:p w:rsidR="008B614B" w:rsidRPr="008B614B" w:rsidRDefault="008B614B" w:rsidP="00912DE9">
      <w:pPr>
        <w:pStyle w:val="ListParagraph"/>
        <w:spacing w:after="0" w:line="240" w:lineRule="auto"/>
        <w:ind w:left="0" w:firstLine="284"/>
        <w:jc w:val="both"/>
        <w:rPr>
          <w:rFonts w:ascii="Times New Roman" w:hAnsi="Times New Roman" w:cs="Times New Roman"/>
          <w:sz w:val="20"/>
          <w:szCs w:val="20"/>
        </w:rPr>
      </w:pPr>
    </w:p>
    <w:tbl>
      <w:tblPr>
        <w:tblStyle w:val="TableGrid"/>
        <w:tblW w:w="0" w:type="auto"/>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6"/>
      </w:tblGrid>
      <w:tr w:rsidR="00912DE9" w:rsidTr="00A14391">
        <w:tc>
          <w:tcPr>
            <w:tcW w:w="9376" w:type="dxa"/>
            <w:shd w:val="clear" w:color="auto" w:fill="auto"/>
          </w:tcPr>
          <w:p w:rsidR="00912DE9" w:rsidRPr="00A14391" w:rsidRDefault="00AD0795" w:rsidP="00912DE9">
            <w:pPr>
              <w:pStyle w:val="ListParagraph"/>
              <w:ind w:left="0" w:firstLine="164"/>
              <w:jc w:val="both"/>
              <w:rPr>
                <w:rFonts w:ascii="Times New Roman" w:hAnsi="Times New Roman" w:cs="Times New Roman"/>
                <w:b/>
                <w:i/>
                <w:sz w:val="24"/>
                <w:szCs w:val="24"/>
                <w:lang w:val="en-US"/>
              </w:rPr>
            </w:pPr>
            <w:r w:rsidRPr="00AD0795">
              <w:rPr>
                <w:rFonts w:ascii="Times New Roman" w:hAnsi="Times New Roman" w:cs="Times New Roman"/>
                <w:b/>
                <w:i/>
                <w:sz w:val="24"/>
                <w:szCs w:val="24"/>
              </w:rPr>
              <w:t xml:space="preserve">Г.6.1. Маруцова, В. </w:t>
            </w:r>
            <w:r w:rsidRPr="00AD0795">
              <w:rPr>
                <w:rFonts w:ascii="Times New Roman" w:hAnsi="Times New Roman" w:cs="Times New Roman"/>
                <w:i/>
                <w:sz w:val="24"/>
                <w:szCs w:val="24"/>
              </w:rPr>
              <w:t>Кетоза в модерното говедовъдство.</w:t>
            </w:r>
            <w:r w:rsidRPr="00AD0795">
              <w:rPr>
                <w:rFonts w:ascii="Times New Roman" w:hAnsi="Times New Roman" w:cs="Times New Roman"/>
                <w:b/>
                <w:i/>
                <w:sz w:val="24"/>
                <w:szCs w:val="24"/>
              </w:rPr>
              <w:t xml:space="preserve"> 2020, </w:t>
            </w:r>
            <w:r w:rsidRPr="00AD0795">
              <w:rPr>
                <w:rFonts w:ascii="Times New Roman" w:hAnsi="Times New Roman" w:cs="Times New Roman"/>
                <w:i/>
                <w:sz w:val="24"/>
                <w:szCs w:val="24"/>
              </w:rPr>
              <w:t>Издателство Химера ООД, Шумен, ISBN: 978-619-7218-69-5.</w:t>
            </w:r>
          </w:p>
        </w:tc>
      </w:tr>
      <w:tr w:rsidR="00912DE9" w:rsidTr="00912DE9">
        <w:tc>
          <w:tcPr>
            <w:tcW w:w="9376" w:type="dxa"/>
          </w:tcPr>
          <w:p w:rsidR="00912DE9" w:rsidRDefault="00912DE9" w:rsidP="00D7247D">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D7247D">
              <w:rPr>
                <w:rFonts w:ascii="Times New Roman" w:hAnsi="Times New Roman" w:cs="Times New Roman"/>
                <w:sz w:val="24"/>
                <w:szCs w:val="24"/>
              </w:rPr>
              <w:t>К</w:t>
            </w:r>
            <w:r w:rsidR="00D7247D" w:rsidRPr="00D7247D">
              <w:rPr>
                <w:rFonts w:ascii="Times New Roman" w:hAnsi="Times New Roman" w:cs="Times New Roman"/>
                <w:sz w:val="24"/>
                <w:szCs w:val="24"/>
              </w:rPr>
              <w:t>нига</w:t>
            </w:r>
            <w:r w:rsidR="00D7247D">
              <w:rPr>
                <w:rFonts w:ascii="Times New Roman" w:hAnsi="Times New Roman" w:cs="Times New Roman"/>
                <w:sz w:val="24"/>
                <w:szCs w:val="24"/>
              </w:rPr>
              <w:t>та</w:t>
            </w:r>
            <w:r w:rsidR="00D7247D" w:rsidRPr="00D7247D">
              <w:rPr>
                <w:rFonts w:ascii="Times New Roman" w:hAnsi="Times New Roman" w:cs="Times New Roman"/>
                <w:sz w:val="24"/>
                <w:szCs w:val="24"/>
              </w:rPr>
              <w:t xml:space="preserve"> е оформена на базата на защитен дисертационен труд от автора за присъждане на образователна и научна степен „Доктор“. В нея са представени съвремен</w:t>
            </w:r>
            <w:r w:rsidR="00D7247D">
              <w:rPr>
                <w:rFonts w:ascii="Times New Roman" w:hAnsi="Times New Roman" w:cs="Times New Roman"/>
                <w:sz w:val="24"/>
                <w:szCs w:val="24"/>
              </w:rPr>
              <w:softHyphen/>
            </w:r>
            <w:r w:rsidR="00D7247D" w:rsidRPr="00D7247D">
              <w:rPr>
                <w:rFonts w:ascii="Times New Roman" w:hAnsi="Times New Roman" w:cs="Times New Roman"/>
                <w:sz w:val="24"/>
                <w:szCs w:val="24"/>
              </w:rPr>
              <w:t>ни данни, свързани с разпространението на кетозата и иконо</w:t>
            </w:r>
            <w:r w:rsidR="00D7247D">
              <w:rPr>
                <w:rFonts w:ascii="Times New Roman" w:hAnsi="Times New Roman" w:cs="Times New Roman"/>
                <w:sz w:val="24"/>
                <w:szCs w:val="24"/>
              </w:rPr>
              <w:t>мическите загуби от нея в про</w:t>
            </w:r>
            <w:r w:rsidR="00D7247D" w:rsidRPr="00D7247D">
              <w:rPr>
                <w:rFonts w:ascii="Times New Roman" w:hAnsi="Times New Roman" w:cs="Times New Roman"/>
                <w:sz w:val="24"/>
                <w:szCs w:val="24"/>
              </w:rPr>
              <w:t>мишленното говедовъдство у нас и по света, причините за появата ѝ, методи за полу</w:t>
            </w:r>
            <w:r w:rsidR="00D7247D">
              <w:rPr>
                <w:rFonts w:ascii="Times New Roman" w:hAnsi="Times New Roman" w:cs="Times New Roman"/>
                <w:sz w:val="24"/>
                <w:szCs w:val="24"/>
              </w:rPr>
              <w:softHyphen/>
            </w:r>
            <w:r w:rsidR="00D7247D" w:rsidRPr="00D7247D">
              <w:rPr>
                <w:rFonts w:ascii="Times New Roman" w:hAnsi="Times New Roman" w:cs="Times New Roman"/>
                <w:sz w:val="24"/>
                <w:szCs w:val="24"/>
              </w:rPr>
              <w:t>чаване на биологични материали от болните животни и тяхното съхранение до момента на лабораторните изследвания, клиничната симптоматология и особенно промените на хемато</w:t>
            </w:r>
            <w:r w:rsidR="00D7247D">
              <w:rPr>
                <w:rFonts w:ascii="Times New Roman" w:hAnsi="Times New Roman" w:cs="Times New Roman"/>
                <w:sz w:val="24"/>
                <w:szCs w:val="24"/>
              </w:rPr>
              <w:t>логич</w:t>
            </w:r>
            <w:r w:rsidR="00D7247D" w:rsidRPr="00D7247D">
              <w:rPr>
                <w:rFonts w:ascii="Times New Roman" w:hAnsi="Times New Roman" w:cs="Times New Roman"/>
                <w:sz w:val="24"/>
                <w:szCs w:val="24"/>
              </w:rPr>
              <w:t>ните и химични показатели на кръв</w:t>
            </w:r>
            <w:r w:rsidR="00D7247D">
              <w:rPr>
                <w:rFonts w:ascii="Times New Roman" w:hAnsi="Times New Roman" w:cs="Times New Roman"/>
                <w:sz w:val="24"/>
                <w:szCs w:val="24"/>
              </w:rPr>
              <w:t>та, търбуховото съдържание, ури</w:t>
            </w:r>
            <w:r w:rsidR="00D7247D" w:rsidRPr="00D7247D">
              <w:rPr>
                <w:rFonts w:ascii="Times New Roman" w:hAnsi="Times New Roman" w:cs="Times New Roman"/>
                <w:sz w:val="24"/>
                <w:szCs w:val="24"/>
              </w:rPr>
              <w:t>ната и млякото, богато илюстрирано с диаграми,  графики и таблици във връзка с диагностиката и превенцията на болестта.</w:t>
            </w:r>
          </w:p>
        </w:tc>
      </w:tr>
      <w:tr w:rsidR="00912DE9" w:rsidTr="00912DE9">
        <w:tc>
          <w:tcPr>
            <w:tcW w:w="9376" w:type="dxa"/>
          </w:tcPr>
          <w:p w:rsidR="00912DE9" w:rsidRPr="00C92AD0" w:rsidRDefault="00912DE9" w:rsidP="008B614B">
            <w:pPr>
              <w:pStyle w:val="ListParagraph"/>
              <w:widowControl w:val="0"/>
              <w:ind w:left="0"/>
              <w:jc w:val="both"/>
              <w:rPr>
                <w:rFonts w:ascii="Times New Roman" w:hAnsi="Times New Roman" w:cs="Times New Roman"/>
                <w:b/>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D7247D" w:rsidRPr="00D7247D">
              <w:rPr>
                <w:rFonts w:ascii="Times New Roman" w:hAnsi="Times New Roman" w:cs="Times New Roman"/>
                <w:sz w:val="24"/>
                <w:szCs w:val="24"/>
              </w:rPr>
              <w:t>This book is based on a dissertation defended by the author for the award of the educational and scientific degree of "Doctor". It presents modern data related to the spread of ketosis and its economic losses in industrial cattle breeding in our country and around the world, the causes of its occurrence, methods for obtaining biological materials from sick animals and their storage until the time of laboratory tests, clinical symptomatology and especially changes in hematological and chemical indicators of blood, rumen contents, urine and milk, richly illustrated with diagrams, graphs and tables in connection with the diagnosis and prevention of the disease.</w:t>
            </w:r>
          </w:p>
        </w:tc>
      </w:tr>
    </w:tbl>
    <w:p w:rsidR="00870828" w:rsidRDefault="00D7247D" w:rsidP="00D7247D">
      <w:pPr>
        <w:pStyle w:val="ListParagraph"/>
        <w:spacing w:after="0" w:line="24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lastRenderedPageBreak/>
        <w:t>Г.7.</w:t>
      </w:r>
      <w:r w:rsidRPr="00912DE9">
        <w:t xml:space="preserve"> </w:t>
      </w:r>
      <w:r w:rsidRPr="00D7247D">
        <w:rPr>
          <w:rFonts w:ascii="Times New Roman" w:hAnsi="Times New Roman" w:cs="Times New Roman"/>
          <w:b/>
          <w:sz w:val="24"/>
          <w:szCs w:val="24"/>
        </w:rPr>
        <w:t>СТАТИИ И ДОКЛАДИ, ПУБЛИКУВАНИ В НАУЧНИ ИЗДАНИЯ, РЕФЕРИРА</w:t>
      </w:r>
      <w:r>
        <w:rPr>
          <w:rFonts w:ascii="Times New Roman" w:hAnsi="Times New Roman" w:cs="Times New Roman"/>
          <w:b/>
          <w:sz w:val="24"/>
          <w:szCs w:val="24"/>
        </w:rPr>
        <w:softHyphen/>
      </w:r>
      <w:r w:rsidRPr="00D7247D">
        <w:rPr>
          <w:rFonts w:ascii="Times New Roman" w:hAnsi="Times New Roman" w:cs="Times New Roman"/>
          <w:b/>
          <w:sz w:val="24"/>
          <w:szCs w:val="24"/>
        </w:rPr>
        <w:t>НИ И ИНДЕКСИРАНИ В СВЕТОВНОИЗВЕСТНИ БАЗИ ДАННИ С НАУЧНА ИН</w:t>
      </w:r>
      <w:r>
        <w:rPr>
          <w:rFonts w:ascii="Times New Roman" w:hAnsi="Times New Roman" w:cs="Times New Roman"/>
          <w:b/>
          <w:sz w:val="24"/>
          <w:szCs w:val="24"/>
        </w:rPr>
        <w:softHyphen/>
      </w:r>
      <w:r w:rsidRPr="00D7247D">
        <w:rPr>
          <w:rFonts w:ascii="Times New Roman" w:hAnsi="Times New Roman" w:cs="Times New Roman"/>
          <w:b/>
          <w:sz w:val="24"/>
          <w:szCs w:val="24"/>
        </w:rPr>
        <w:t>ФОРМАЦИЯ</w:t>
      </w:r>
    </w:p>
    <w:p w:rsidR="00790B4F" w:rsidRDefault="00790B4F" w:rsidP="00D7247D">
      <w:pPr>
        <w:pStyle w:val="ListParagraph"/>
        <w:spacing w:after="0" w:line="240" w:lineRule="auto"/>
        <w:ind w:left="0" w:firstLine="284"/>
        <w:jc w:val="both"/>
        <w:rPr>
          <w:rFonts w:ascii="Times New Roman" w:hAnsi="Times New Roman" w:cs="Times New Roman"/>
          <w:b/>
          <w:sz w:val="24"/>
          <w:szCs w:val="24"/>
        </w:rPr>
      </w:pPr>
    </w:p>
    <w:tbl>
      <w:tblPr>
        <w:tblStyle w:val="TableGrid"/>
        <w:tblW w:w="0" w:type="auto"/>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5"/>
        <w:gridCol w:w="9361"/>
        <w:gridCol w:w="15"/>
      </w:tblGrid>
      <w:tr w:rsidR="00790B4F" w:rsidTr="002716FC">
        <w:trPr>
          <w:gridAfter w:val="1"/>
          <w:wAfter w:w="15" w:type="dxa"/>
        </w:trPr>
        <w:tc>
          <w:tcPr>
            <w:tcW w:w="9376" w:type="dxa"/>
            <w:gridSpan w:val="2"/>
            <w:shd w:val="clear" w:color="auto" w:fill="auto"/>
          </w:tcPr>
          <w:p w:rsidR="00790B4F" w:rsidRPr="00A14391" w:rsidRDefault="00AD0795" w:rsidP="00A14391">
            <w:pPr>
              <w:pStyle w:val="ListParagraph"/>
              <w:ind w:left="0" w:firstLine="164"/>
              <w:jc w:val="both"/>
              <w:rPr>
                <w:rFonts w:ascii="Times New Roman" w:hAnsi="Times New Roman" w:cs="Times New Roman"/>
                <w:b/>
                <w:i/>
                <w:sz w:val="24"/>
                <w:szCs w:val="24"/>
                <w:lang w:val="en-US"/>
              </w:rPr>
            </w:pPr>
            <w:r w:rsidRPr="00AD0795">
              <w:rPr>
                <w:rFonts w:ascii="Times New Roman" w:hAnsi="Times New Roman" w:cs="Times New Roman"/>
                <w:b/>
                <w:i/>
                <w:sz w:val="24"/>
                <w:szCs w:val="24"/>
              </w:rPr>
              <w:t>Г7.</w:t>
            </w:r>
            <w:r w:rsidRPr="00167DD2">
              <w:rPr>
                <w:rFonts w:ascii="Times New Roman" w:hAnsi="Times New Roman" w:cs="Times New Roman"/>
                <w:b/>
                <w:i/>
                <w:sz w:val="24"/>
                <w:szCs w:val="24"/>
              </w:rPr>
              <w:t xml:space="preserve">1. </w:t>
            </w:r>
            <w:r w:rsidRPr="00167DD2">
              <w:rPr>
                <w:rFonts w:ascii="Times New Roman" w:hAnsi="Times New Roman" w:cs="Times New Roman"/>
                <w:i/>
                <w:sz w:val="24"/>
                <w:szCs w:val="24"/>
              </w:rPr>
              <w:t xml:space="preserve">Valchev, I., </w:t>
            </w:r>
            <w:r w:rsidRPr="00550670">
              <w:rPr>
                <w:rFonts w:ascii="Times New Roman" w:hAnsi="Times New Roman" w:cs="Times New Roman"/>
                <w:b/>
                <w:i/>
                <w:sz w:val="24"/>
                <w:szCs w:val="24"/>
              </w:rPr>
              <w:t>Marutsova, V.,</w:t>
            </w:r>
            <w:r w:rsidRPr="00167DD2">
              <w:rPr>
                <w:rFonts w:ascii="Times New Roman" w:hAnsi="Times New Roman" w:cs="Times New Roman"/>
                <w:i/>
                <w:sz w:val="24"/>
                <w:szCs w:val="24"/>
              </w:rPr>
              <w:t xml:space="preserve"> Zarkov, I., Ganchev, A., Nikolov, Y.</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Effects of aflatoxin B1 alone or co-</w:t>
            </w:r>
            <w:r w:rsidRPr="00AD0795">
              <w:rPr>
                <w:rFonts w:ascii="Times New Roman" w:hAnsi="Times New Roman" w:cs="Times New Roman"/>
                <w:i/>
                <w:sz w:val="24"/>
                <w:szCs w:val="24"/>
              </w:rPr>
              <w:t>administered with mycotox NG on performance and humoral immunity of turkey broilers. Bulgarian Journal of Veterinary Medicine, 2017, 20, (1), 38-50. (SJR-0.207, SNIP: 0.382, Q3).</w:t>
            </w:r>
          </w:p>
        </w:tc>
      </w:tr>
      <w:tr w:rsidR="00790B4F" w:rsidTr="002716FC">
        <w:trPr>
          <w:gridAfter w:val="1"/>
          <w:wAfter w:w="15" w:type="dxa"/>
        </w:trPr>
        <w:tc>
          <w:tcPr>
            <w:tcW w:w="9376" w:type="dxa"/>
            <w:gridSpan w:val="2"/>
          </w:tcPr>
          <w:p w:rsidR="00790B4F" w:rsidRDefault="00790B4F" w:rsidP="0002789F">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02789F" w:rsidRPr="0002789F">
              <w:rPr>
                <w:rFonts w:ascii="Times New Roman" w:hAnsi="Times New Roman" w:cs="Times New Roman"/>
                <w:sz w:val="24"/>
                <w:szCs w:val="24"/>
              </w:rPr>
              <w:t>Замърсяването на фуражите за домашни птици с афлатоксини е глобален проблем, причиняващ значителни загуби за птицевъдната индустрия. Целта на настоящо</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то изследване беше да се оцени ефектът от афлатоксин B1 и Mycotox NG, прилагани само</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стоятелно или заедно, върху продуктивността, относителното тегло на висцералните ор</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гани и титрите на антитела срещу Нюкасълската болест при бройлери пуйки. Проведени са експерименти с продължителност 42 дни с шестдесет 7-дневни женски бройлери пуйки (щам meat TM), разделени в една контролна и пет третирани групи (n=10): Група І – кон</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тролна (хранена със стандартен фураж според вида и възрастта на птиците); Група II – експериментална, чийто фураж е допълнен с 0.5 g/kg Mycotox NG, Група IIII – екс</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периментална, чийто фураж съдържа 0.2 mg/kg афлатоксин В1, Група IV – експеримен</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тална, чийто фураж съдържа 0.4 mg/kg афлатоксин В1, Група V – експериментална, до</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пълнена с 0.2 mg/kg афлатоксин В1 и 0.5 g/kg Mycotox NG и Група VI – експериментална, допълнена с 0.4 mg/kg афлатоксин В1 и 0.5 g/kg Mycotox NG. В групи III и IV, производ</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ствените показатели (живо телесно тегло, дневен прираст, прием на фураж), както и тит</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рите на антителата, са намалени, заедно с повишена конверсия на фуража и относителни тегла на черния дроб,</w:t>
            </w:r>
            <w:r w:rsidR="0002789F">
              <w:rPr>
                <w:rFonts w:ascii="Times New Roman" w:hAnsi="Times New Roman" w:cs="Times New Roman"/>
                <w:sz w:val="24"/>
                <w:szCs w:val="24"/>
              </w:rPr>
              <w:t xml:space="preserve"> бъбреците, сърцето, панкреаса, жлезистият стомах</w:t>
            </w:r>
            <w:r w:rsidR="0002789F" w:rsidRPr="0002789F">
              <w:rPr>
                <w:rFonts w:ascii="Times New Roman" w:hAnsi="Times New Roman" w:cs="Times New Roman"/>
                <w:sz w:val="24"/>
                <w:szCs w:val="24"/>
              </w:rPr>
              <w:t xml:space="preserve"> и воденич</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 xml:space="preserve">ката. В същото време, относителните тегла на </w:t>
            </w:r>
            <w:r w:rsidR="0002789F">
              <w:rPr>
                <w:rFonts w:ascii="Times New Roman" w:hAnsi="Times New Roman" w:cs="Times New Roman"/>
                <w:sz w:val="24"/>
                <w:szCs w:val="24"/>
              </w:rPr>
              <w:t>далака</w:t>
            </w:r>
            <w:r w:rsidR="0002789F" w:rsidRPr="0002789F">
              <w:rPr>
                <w:rFonts w:ascii="Times New Roman" w:hAnsi="Times New Roman" w:cs="Times New Roman"/>
                <w:sz w:val="24"/>
                <w:szCs w:val="24"/>
              </w:rPr>
              <w:t>, тимуса и бурса</w:t>
            </w:r>
            <w:r w:rsidR="0002789F">
              <w:rPr>
                <w:rFonts w:ascii="Times New Roman" w:hAnsi="Times New Roman" w:cs="Times New Roman"/>
                <w:sz w:val="24"/>
                <w:szCs w:val="24"/>
              </w:rPr>
              <w:t xml:space="preserve"> </w:t>
            </w:r>
            <w:r w:rsidR="0002789F" w:rsidRPr="0002789F">
              <w:rPr>
                <w:rFonts w:ascii="Times New Roman" w:hAnsi="Times New Roman" w:cs="Times New Roman"/>
                <w:sz w:val="24"/>
                <w:szCs w:val="24"/>
              </w:rPr>
              <w:t>Фабриц</w:t>
            </w:r>
            <w:r w:rsidR="0002789F">
              <w:rPr>
                <w:rFonts w:ascii="Times New Roman" w:hAnsi="Times New Roman" w:cs="Times New Roman"/>
                <w:sz w:val="24"/>
                <w:szCs w:val="24"/>
              </w:rPr>
              <w:t xml:space="preserve">ий </w:t>
            </w:r>
            <w:r w:rsidR="0002789F" w:rsidRPr="0002789F">
              <w:rPr>
                <w:rFonts w:ascii="Times New Roman" w:hAnsi="Times New Roman" w:cs="Times New Roman"/>
                <w:sz w:val="24"/>
                <w:szCs w:val="24"/>
              </w:rPr>
              <w:t>са статисти</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чески значимо по-ниски. Добавянето на 0,5 g/kg Mycotox NG към фуража на групи V и VI намали и предотврати някои от вредните ефекти на AFB1 върху производствените харак</w:t>
            </w:r>
            <w:r w:rsidR="0002789F">
              <w:rPr>
                <w:rFonts w:ascii="Times New Roman" w:hAnsi="Times New Roman" w:cs="Times New Roman"/>
                <w:sz w:val="24"/>
                <w:szCs w:val="24"/>
              </w:rPr>
              <w:softHyphen/>
            </w:r>
            <w:r w:rsidR="0002789F" w:rsidRPr="0002789F">
              <w:rPr>
                <w:rFonts w:ascii="Times New Roman" w:hAnsi="Times New Roman" w:cs="Times New Roman"/>
                <w:sz w:val="24"/>
                <w:szCs w:val="24"/>
              </w:rPr>
              <w:t>теристики, титрите на антителата и относителното тегло на висцералните органи.</w:t>
            </w:r>
          </w:p>
        </w:tc>
      </w:tr>
      <w:tr w:rsidR="00790B4F" w:rsidTr="002716FC">
        <w:trPr>
          <w:gridAfter w:val="1"/>
          <w:wAfter w:w="15" w:type="dxa"/>
        </w:trPr>
        <w:tc>
          <w:tcPr>
            <w:tcW w:w="9376" w:type="dxa"/>
            <w:gridSpan w:val="2"/>
            <w:tcBorders>
              <w:bottom w:val="double" w:sz="4" w:space="0" w:color="auto"/>
            </w:tcBorders>
          </w:tcPr>
          <w:p w:rsidR="00536442" w:rsidRPr="00536442" w:rsidRDefault="00790B4F" w:rsidP="002716FC">
            <w:pPr>
              <w:pStyle w:val="ListParagraph"/>
              <w:widowControl w:val="0"/>
              <w:ind w:left="0"/>
              <w:jc w:val="both"/>
              <w:rPr>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8B614B" w:rsidRPr="008B614B">
              <w:rPr>
                <w:rFonts w:ascii="Times New Roman" w:hAnsi="Times New Roman" w:cs="Times New Roman"/>
                <w:sz w:val="24"/>
                <w:szCs w:val="24"/>
              </w:rPr>
              <w:t>The contamination of poultry feeds with aflatoxins is a global problem respon</w:t>
            </w:r>
            <w:r w:rsidR="008B614B">
              <w:rPr>
                <w:rFonts w:ascii="Times New Roman" w:hAnsi="Times New Roman" w:cs="Times New Roman"/>
                <w:sz w:val="24"/>
                <w:szCs w:val="24"/>
              </w:rPr>
              <w:softHyphen/>
            </w:r>
            <w:r w:rsidR="008B614B" w:rsidRPr="008B614B">
              <w:rPr>
                <w:rFonts w:ascii="Times New Roman" w:hAnsi="Times New Roman" w:cs="Times New Roman"/>
                <w:sz w:val="24"/>
                <w:szCs w:val="24"/>
              </w:rPr>
              <w:t>sible for considerable losses to poultry industry. The aim of the present investigation was to evaluate the effects of aflatoxin B1 and Mycotox NG, applied either independently or together, on performance, relative weights of visceral organs and antibody titres against Newcastle disease in turkey broilers. Experiments of 42day duration were carried out with sixty 7-day-old female turkey broilers (meat TM strain) divided into one control and five treatment groups (n=10): Group І – control (fed standard feed according to the species and age of birds); Group II – expe</w:t>
            </w:r>
            <w:r w:rsidR="008B614B">
              <w:rPr>
                <w:rFonts w:ascii="Times New Roman" w:hAnsi="Times New Roman" w:cs="Times New Roman"/>
                <w:sz w:val="24"/>
                <w:szCs w:val="24"/>
              </w:rPr>
              <w:softHyphen/>
            </w:r>
            <w:r w:rsidR="008B614B" w:rsidRPr="008B614B">
              <w:rPr>
                <w:rFonts w:ascii="Times New Roman" w:hAnsi="Times New Roman" w:cs="Times New Roman"/>
                <w:sz w:val="24"/>
                <w:szCs w:val="24"/>
              </w:rPr>
              <w:t xml:space="preserve">rimental, whose feed was supplemented with 0.5 g/kg Mycotox NG, Group ІІI – experimental, whose feed contained 0.2 mg/kg aflatoxin В1, Group IV – experimental, whose feed contained 0.4 mg/kg aflatoxin В1, Group V – experimental, supplemented with 0.2 mg/kg aflatoxin В1 and 0.5 g/kg Mycotox NG and Group VI – experimental, supplemented with 0.4 mg/kg aflatoxin В1 and 0.5 g/kg Mycotox NG. In Groups III and IV, production traits (live body weight, daily weight gain, feed intake) as well as antibody titres were reduced along with increased feed conversion and relative weights of liver, kidneys, heart, pancreas, proventriculus and gizzard. At the same time, relative weights of the spleen, thymus and bursa of Fabricius were statistically significantly lower. The supplementation of the feed of Groups V and VI with 0.5 g/kg Mycotox NG reduced and prevented some of deleterious effects of AFB1 on production traits, antibody titres and relative weights of visceral organs. </w:t>
            </w:r>
            <w:r w:rsidR="00536442">
              <w:rPr>
                <w:lang w:val="en-US"/>
              </w:rPr>
              <w:tab/>
            </w:r>
          </w:p>
        </w:tc>
      </w:tr>
      <w:tr w:rsidR="00536442" w:rsidTr="002716FC">
        <w:tblPrEx>
          <w:tblBorders>
            <w:insideH w:val="single" w:sz="4" w:space="0" w:color="auto"/>
            <w:insideV w:val="single" w:sz="4" w:space="0" w:color="auto"/>
          </w:tblBorders>
        </w:tblPrEx>
        <w:trPr>
          <w:gridBefore w:val="1"/>
          <w:wBefore w:w="15" w:type="dxa"/>
        </w:trPr>
        <w:tc>
          <w:tcPr>
            <w:tcW w:w="9376" w:type="dxa"/>
            <w:gridSpan w:val="2"/>
            <w:tcBorders>
              <w:top w:val="double" w:sz="4" w:space="0" w:color="auto"/>
            </w:tcBorders>
          </w:tcPr>
          <w:p w:rsidR="00536442" w:rsidRPr="00A14391" w:rsidRDefault="00A21589" w:rsidP="00536442">
            <w:pPr>
              <w:pStyle w:val="ListParagraph"/>
              <w:ind w:left="0" w:firstLine="164"/>
              <w:jc w:val="both"/>
              <w:rPr>
                <w:rFonts w:ascii="Times New Roman" w:hAnsi="Times New Roman" w:cs="Times New Roman"/>
                <w:b/>
                <w:i/>
                <w:sz w:val="24"/>
                <w:szCs w:val="24"/>
                <w:lang w:val="en-US"/>
              </w:rPr>
            </w:pPr>
            <w:r w:rsidRPr="00A21589">
              <w:rPr>
                <w:rFonts w:ascii="Times New Roman" w:hAnsi="Times New Roman" w:cs="Times New Roman"/>
                <w:b/>
                <w:i/>
                <w:sz w:val="24"/>
                <w:szCs w:val="24"/>
              </w:rPr>
              <w:lastRenderedPageBreak/>
              <w:t>Г7.</w:t>
            </w:r>
            <w:r w:rsidRPr="00167DD2">
              <w:rPr>
                <w:rFonts w:ascii="Times New Roman" w:hAnsi="Times New Roman" w:cs="Times New Roman"/>
                <w:b/>
                <w:i/>
                <w:sz w:val="24"/>
                <w:szCs w:val="24"/>
              </w:rPr>
              <w:t xml:space="preserve">2. </w:t>
            </w:r>
            <w:r w:rsidRPr="00167DD2">
              <w:rPr>
                <w:rFonts w:ascii="Times New Roman" w:hAnsi="Times New Roman" w:cs="Times New Roman"/>
                <w:i/>
                <w:sz w:val="24"/>
                <w:szCs w:val="24"/>
              </w:rPr>
              <w:t>Stoyanchev, K.,</w:t>
            </w:r>
            <w:r w:rsidRPr="00167DD2">
              <w:rPr>
                <w:rFonts w:ascii="Times New Roman" w:hAnsi="Times New Roman" w:cs="Times New Roman"/>
                <w:b/>
                <w:i/>
                <w:sz w:val="24"/>
                <w:szCs w:val="24"/>
              </w:rPr>
              <w:t xml:space="preserve"> </w:t>
            </w:r>
            <w:r w:rsidRPr="00550670">
              <w:rPr>
                <w:rFonts w:ascii="Times New Roman" w:hAnsi="Times New Roman" w:cs="Times New Roman"/>
                <w:b/>
                <w:i/>
                <w:sz w:val="24"/>
                <w:szCs w:val="24"/>
              </w:rPr>
              <w:t>Maruzova, V.</w:t>
            </w:r>
            <w:r w:rsidRPr="00A21589">
              <w:rPr>
                <w:rFonts w:ascii="Times New Roman" w:hAnsi="Times New Roman" w:cs="Times New Roman"/>
                <w:b/>
                <w:i/>
                <w:sz w:val="24"/>
                <w:szCs w:val="24"/>
              </w:rPr>
              <w:t xml:space="preserve"> </w:t>
            </w:r>
            <w:r w:rsidRPr="00A21589">
              <w:rPr>
                <w:rFonts w:ascii="Times New Roman" w:hAnsi="Times New Roman" w:cs="Times New Roman"/>
                <w:i/>
                <w:sz w:val="24"/>
                <w:szCs w:val="24"/>
              </w:rPr>
              <w:t>Reproduction of muscular dystrophy in broiler chickens Through early nutrition with deficient feed Supplemented with oxidised fat. Trakia Journal of Sciences, 2017, 1, 67-73.</w:t>
            </w:r>
          </w:p>
        </w:tc>
      </w:tr>
      <w:tr w:rsidR="00536442" w:rsidTr="002716FC">
        <w:tblPrEx>
          <w:tblBorders>
            <w:insideH w:val="single" w:sz="4" w:space="0" w:color="auto"/>
            <w:insideV w:val="single" w:sz="4" w:space="0" w:color="auto"/>
          </w:tblBorders>
        </w:tblPrEx>
        <w:trPr>
          <w:gridBefore w:val="1"/>
          <w:wBefore w:w="15" w:type="dxa"/>
        </w:trPr>
        <w:tc>
          <w:tcPr>
            <w:tcW w:w="9376" w:type="dxa"/>
            <w:gridSpan w:val="2"/>
          </w:tcPr>
          <w:p w:rsidR="00536442" w:rsidRDefault="00536442" w:rsidP="00536442">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337D67">
              <w:rPr>
                <w:rFonts w:ascii="Times New Roman" w:hAnsi="Times New Roman" w:cs="Times New Roman"/>
                <w:sz w:val="24"/>
                <w:szCs w:val="24"/>
              </w:rPr>
              <w:t>Целта на настоящото изследване беше експериментално възпроизвеждане на мускулна дистрофия при бройлери чрез ранно хранене с диета, бедна на витамин Е, селен и съдържащи сяра аминокиселини, допълнена с окислени мазнини, за да се хвърли светлина върху етиопатогенезата, клиничните признаци, диагнозата, протичането, лече</w:t>
            </w:r>
            <w:r>
              <w:rPr>
                <w:rFonts w:ascii="Times New Roman" w:hAnsi="Times New Roman" w:cs="Times New Roman"/>
                <w:sz w:val="24"/>
                <w:szCs w:val="24"/>
              </w:rPr>
              <w:softHyphen/>
            </w:r>
            <w:r w:rsidRPr="00337D67">
              <w:rPr>
                <w:rFonts w:ascii="Times New Roman" w:hAnsi="Times New Roman" w:cs="Times New Roman"/>
                <w:sz w:val="24"/>
                <w:szCs w:val="24"/>
              </w:rPr>
              <w:t>нието и прогнозата на заболяването. Експериментите бяха проведени с еднодневни брой</w:t>
            </w:r>
            <w:r>
              <w:rPr>
                <w:rFonts w:ascii="Times New Roman" w:hAnsi="Times New Roman" w:cs="Times New Roman"/>
                <w:sz w:val="24"/>
                <w:szCs w:val="24"/>
              </w:rPr>
              <w:softHyphen/>
            </w:r>
            <w:r w:rsidRPr="00337D67">
              <w:rPr>
                <w:rFonts w:ascii="Times New Roman" w:hAnsi="Times New Roman" w:cs="Times New Roman"/>
                <w:sz w:val="24"/>
                <w:szCs w:val="24"/>
              </w:rPr>
              <w:t>лери Cobb 500. До 3-ия ден от живота те бяха разделени на 60 опитни и 20 контролни пти</w:t>
            </w:r>
            <w:r>
              <w:rPr>
                <w:rFonts w:ascii="Times New Roman" w:hAnsi="Times New Roman" w:cs="Times New Roman"/>
                <w:sz w:val="24"/>
                <w:szCs w:val="24"/>
              </w:rPr>
              <w:softHyphen/>
            </w:r>
            <w:r w:rsidRPr="00337D67">
              <w:rPr>
                <w:rFonts w:ascii="Times New Roman" w:hAnsi="Times New Roman" w:cs="Times New Roman"/>
                <w:sz w:val="24"/>
                <w:szCs w:val="24"/>
              </w:rPr>
              <w:t>ци; последните бяха хранени със стандартен комбиниран фураж, докато първата група получаваше диета, бедна на съдържащи сяра аминокиселини метионин и цистеин (на</w:t>
            </w:r>
            <w:r>
              <w:rPr>
                <w:rFonts w:ascii="Times New Roman" w:hAnsi="Times New Roman" w:cs="Times New Roman"/>
                <w:sz w:val="24"/>
                <w:szCs w:val="24"/>
              </w:rPr>
              <w:softHyphen/>
            </w:r>
            <w:r w:rsidRPr="00337D67">
              <w:rPr>
                <w:rFonts w:ascii="Times New Roman" w:hAnsi="Times New Roman" w:cs="Times New Roman"/>
                <w:sz w:val="24"/>
                <w:szCs w:val="24"/>
              </w:rPr>
              <w:t>малени до 50%), витамин Е и Se (от 0,2 mg/kg в стандартния фураж до 0,01 mg/kg), допъл</w:t>
            </w:r>
            <w:r>
              <w:rPr>
                <w:rFonts w:ascii="Times New Roman" w:hAnsi="Times New Roman" w:cs="Times New Roman"/>
                <w:sz w:val="24"/>
                <w:szCs w:val="24"/>
              </w:rPr>
              <w:softHyphen/>
            </w:r>
            <w:r w:rsidRPr="00337D67">
              <w:rPr>
                <w:rFonts w:ascii="Times New Roman" w:hAnsi="Times New Roman" w:cs="Times New Roman"/>
                <w:sz w:val="24"/>
                <w:szCs w:val="24"/>
              </w:rPr>
              <w:t>нително допълнена с 4% окислени мазнини, съдържащи пероксиди и алдехиди с перок</w:t>
            </w:r>
            <w:r>
              <w:rPr>
                <w:rFonts w:ascii="Times New Roman" w:hAnsi="Times New Roman" w:cs="Times New Roman"/>
                <w:sz w:val="24"/>
                <w:szCs w:val="24"/>
              </w:rPr>
              <w:softHyphen/>
            </w:r>
            <w:r w:rsidRPr="00337D67">
              <w:rPr>
                <w:rFonts w:ascii="Times New Roman" w:hAnsi="Times New Roman" w:cs="Times New Roman"/>
                <w:sz w:val="24"/>
                <w:szCs w:val="24"/>
              </w:rPr>
              <w:t>сидно число на храната 8,0 meq O</w:t>
            </w:r>
            <w:r w:rsidRPr="00337D67">
              <w:rPr>
                <w:rFonts w:ascii="Times New Roman" w:hAnsi="Times New Roman" w:cs="Times New Roman"/>
                <w:sz w:val="24"/>
                <w:szCs w:val="24"/>
                <w:vertAlign w:val="subscript"/>
              </w:rPr>
              <w:t>2</w:t>
            </w:r>
            <w:r w:rsidRPr="00337D67">
              <w:rPr>
                <w:rFonts w:ascii="Times New Roman" w:hAnsi="Times New Roman" w:cs="Times New Roman"/>
                <w:sz w:val="24"/>
                <w:szCs w:val="24"/>
              </w:rPr>
              <w:t>/kg. Пероксидното число (meq O</w:t>
            </w:r>
            <w:r w:rsidRPr="00337D67">
              <w:rPr>
                <w:rFonts w:ascii="Times New Roman" w:hAnsi="Times New Roman" w:cs="Times New Roman"/>
                <w:sz w:val="24"/>
                <w:szCs w:val="24"/>
                <w:vertAlign w:val="subscript"/>
              </w:rPr>
              <w:t>2</w:t>
            </w:r>
            <w:r w:rsidRPr="00337D67">
              <w:rPr>
                <w:rFonts w:ascii="Times New Roman" w:hAnsi="Times New Roman" w:cs="Times New Roman"/>
                <w:sz w:val="24"/>
                <w:szCs w:val="24"/>
              </w:rPr>
              <w:t>/kg) е определено в свинска свинска мас, окислена чрез UV облъчване, съгласно BSS 11374:1986. Клиничните признаци на експериментална мускулна дистрофия при бройлери се появяват първо на 19-ия ден от храненето, когато се установява тежката клинична форма, и на 21-ия и 25-ия ден при тежката и леката клинична форма. Делът на заболелите пилета през клиничния период е най-висок (93,3% лека и 46,6% тежка клинична форма) и постепенно намалява след третирането със Seled®. 7-дневното третиране със Seled® в доза 0,06 mg/kg per os за компенсиране на Se дефицита и заместване на дефицитния комбиниран фураж с редовен допринесе за възстановяване на птиците до 31-ия ден след терапията на леката експери</w:t>
            </w:r>
            <w:r>
              <w:rPr>
                <w:rFonts w:ascii="Times New Roman" w:hAnsi="Times New Roman" w:cs="Times New Roman"/>
                <w:sz w:val="24"/>
                <w:szCs w:val="24"/>
              </w:rPr>
              <w:softHyphen/>
            </w:r>
            <w:r w:rsidRPr="00337D67">
              <w:rPr>
                <w:rFonts w:ascii="Times New Roman" w:hAnsi="Times New Roman" w:cs="Times New Roman"/>
                <w:sz w:val="24"/>
                <w:szCs w:val="24"/>
              </w:rPr>
              <w:t>ментална мускулна дистрофия, докато птиците, засегнати от тежката клинична форма, не можаха да се възстановят.</w:t>
            </w:r>
          </w:p>
        </w:tc>
      </w:tr>
      <w:tr w:rsidR="00536442" w:rsidTr="002716FC">
        <w:tblPrEx>
          <w:tblBorders>
            <w:insideH w:val="single" w:sz="4" w:space="0" w:color="auto"/>
            <w:insideV w:val="single" w:sz="4" w:space="0" w:color="auto"/>
          </w:tblBorders>
        </w:tblPrEx>
        <w:trPr>
          <w:gridBefore w:val="1"/>
          <w:wBefore w:w="15" w:type="dxa"/>
        </w:trPr>
        <w:tc>
          <w:tcPr>
            <w:tcW w:w="9376" w:type="dxa"/>
            <w:gridSpan w:val="2"/>
          </w:tcPr>
          <w:p w:rsidR="00DA5303" w:rsidRDefault="00536442" w:rsidP="00536442">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480389">
              <w:rPr>
                <w:rFonts w:ascii="Times New Roman" w:hAnsi="Times New Roman" w:cs="Times New Roman"/>
                <w:sz w:val="24"/>
                <w:szCs w:val="24"/>
              </w:rPr>
              <w:t>The purpose of the present study was the experimental reproduction of muscular dystrophy in broiler chickens through early nutrition with a diet deficient in vitamin E, selenium and sulfur-containing amino acids, supplemented with oxidised fat in order to throw light on the etiopathogenesis, clinical signs, diagnosis, course, treatment and prognosis of the disorder. The experiments were conducted with 1 dayold Cobb 500 broiler chickens. By the 3rd day of life, they were divided into 60 experimental and 20 control birds; the latter were fed a standard com</w:t>
            </w:r>
            <w:r>
              <w:rPr>
                <w:rFonts w:ascii="Times New Roman" w:hAnsi="Times New Roman" w:cs="Times New Roman"/>
                <w:sz w:val="24"/>
                <w:szCs w:val="24"/>
              </w:rPr>
              <w:softHyphen/>
            </w:r>
            <w:r w:rsidRPr="00480389">
              <w:rPr>
                <w:rFonts w:ascii="Times New Roman" w:hAnsi="Times New Roman" w:cs="Times New Roman"/>
                <w:sz w:val="24"/>
                <w:szCs w:val="24"/>
              </w:rPr>
              <w:t>pound feed whereas the former group received a diet deficient in sulfur-containing amino acids methionine and cysteine (reduced up to 50%), vitamin E, and Se (from 0.2 mg/kg in standard feed to 0.01 mg/kg), further supplemented with 4% oxidized fat containing peroxides and alde</w:t>
            </w:r>
            <w:r>
              <w:rPr>
                <w:rFonts w:ascii="Times New Roman" w:hAnsi="Times New Roman" w:cs="Times New Roman"/>
                <w:sz w:val="24"/>
                <w:szCs w:val="24"/>
              </w:rPr>
              <w:softHyphen/>
            </w:r>
            <w:r w:rsidRPr="00480389">
              <w:rPr>
                <w:rFonts w:ascii="Times New Roman" w:hAnsi="Times New Roman" w:cs="Times New Roman"/>
                <w:sz w:val="24"/>
                <w:szCs w:val="24"/>
              </w:rPr>
              <w:t xml:space="preserve">hydes with peroxide number of the food 8.0 meq O2/kg. Peroxide number (meq O2/kg) was determined in pork lard oxidised through UV irradiation as per BSS 11374:1986. The clinical signs of experimental muscle dystrophy in broiler chickens appeared first by the 19th day of feeding, when the severe clinical form was established and by the 21st and 25th day in the severe and the mild clinical form. The proportion of diseased chickens during the clinical period was the highest (93.3% mild and 46.6% severe clinical form), and gradually decreased after the treatment with Seled®. The 7-day treatment with Seled® at a dose of 0.06 mg/kg per os for compensation of Se deficiency and replacement of the deficient compound feed with a regular one contributed to recovery of birds by the 31st day after the therapy of mild experimental muscular dystrophy while birds affected by the severe clinical form could not recovery. </w:t>
            </w:r>
          </w:p>
          <w:p w:rsidR="00536442" w:rsidRPr="00C92AD0" w:rsidRDefault="00536442" w:rsidP="00536442">
            <w:pPr>
              <w:pStyle w:val="ListParagraph"/>
              <w:ind w:left="0"/>
              <w:jc w:val="both"/>
              <w:rPr>
                <w:rFonts w:ascii="Times New Roman" w:hAnsi="Times New Roman" w:cs="Times New Roman"/>
                <w:b/>
                <w:sz w:val="24"/>
                <w:szCs w:val="24"/>
                <w:lang w:val="en-US"/>
              </w:rPr>
            </w:pPr>
            <w:r w:rsidRPr="00480389">
              <w:rPr>
                <w:rFonts w:ascii="Times New Roman" w:hAnsi="Times New Roman" w:cs="Times New Roman"/>
                <w:sz w:val="24"/>
                <w:szCs w:val="24"/>
              </w:rPr>
              <w:t xml:space="preserve"> </w:t>
            </w:r>
          </w:p>
        </w:tc>
      </w:tr>
    </w:tbl>
    <w:p w:rsidR="00536442" w:rsidRDefault="00536442" w:rsidP="00D7247D">
      <w:pPr>
        <w:pStyle w:val="ListParagraph"/>
        <w:spacing w:after="0" w:line="240" w:lineRule="auto"/>
        <w:ind w:left="0" w:firstLine="284"/>
        <w:jc w:val="both"/>
        <w:rPr>
          <w:rFonts w:ascii="Times New Roman" w:hAnsi="Times New Roman" w:cs="Times New Roman"/>
          <w:sz w:val="24"/>
          <w:szCs w:val="24"/>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162D59" w:rsidTr="00D32527">
        <w:tc>
          <w:tcPr>
            <w:tcW w:w="9376" w:type="dxa"/>
            <w:tcBorders>
              <w:top w:val="double" w:sz="4" w:space="0" w:color="auto"/>
            </w:tcBorders>
          </w:tcPr>
          <w:p w:rsidR="00162D59" w:rsidRPr="006336E9" w:rsidRDefault="006336E9" w:rsidP="00E1285F">
            <w:pPr>
              <w:pStyle w:val="ListParagraph"/>
              <w:ind w:left="0" w:firstLine="284"/>
              <w:jc w:val="both"/>
              <w:rPr>
                <w:rFonts w:ascii="Times New Roman" w:hAnsi="Times New Roman" w:cs="Times New Roman"/>
                <w:sz w:val="24"/>
                <w:szCs w:val="24"/>
              </w:rPr>
            </w:pPr>
            <w:r w:rsidRPr="00167DD2">
              <w:rPr>
                <w:rFonts w:ascii="Times New Roman" w:hAnsi="Times New Roman" w:cs="Times New Roman"/>
                <w:b/>
                <w:i/>
                <w:sz w:val="24"/>
                <w:szCs w:val="24"/>
              </w:rPr>
              <w:lastRenderedPageBreak/>
              <w:t>Г7.</w:t>
            </w:r>
            <w:r w:rsidRPr="00167DD2">
              <w:rPr>
                <w:rFonts w:ascii="Times New Roman" w:hAnsi="Times New Roman" w:cs="Times New Roman"/>
                <w:b/>
                <w:i/>
                <w:sz w:val="24"/>
                <w:szCs w:val="24"/>
                <w:lang w:val="en-US"/>
              </w:rPr>
              <w:t>3</w:t>
            </w:r>
            <w:r w:rsidRPr="00167DD2">
              <w:rPr>
                <w:rFonts w:ascii="Times New Roman" w:hAnsi="Times New Roman" w:cs="Times New Roman"/>
                <w:b/>
                <w:i/>
                <w:sz w:val="24"/>
                <w:szCs w:val="24"/>
              </w:rPr>
              <w:t>. Marutsova, V.,</w:t>
            </w:r>
            <w:r w:rsidRPr="00167DD2">
              <w:rPr>
                <w:rFonts w:ascii="Times New Roman" w:hAnsi="Times New Roman" w:cs="Times New Roman"/>
                <w:i/>
                <w:sz w:val="24"/>
                <w:szCs w:val="24"/>
              </w:rPr>
              <w:t xml:space="preserve"> Marutsov, Pl. Clinical and hematological studies in sheep with subclinical and clinical ketosis. Tradition and modernity in veterinary medicine,</w:t>
            </w:r>
            <w:r w:rsidRPr="00167DD2">
              <w:rPr>
                <w:rFonts w:ascii="Times New Roman" w:hAnsi="Times New Roman" w:cs="Times New Roman"/>
                <w:i/>
                <w:sz w:val="24"/>
                <w:szCs w:val="24"/>
                <w:lang w:val="en-US"/>
              </w:rPr>
              <w:t xml:space="preserve"> </w:t>
            </w:r>
            <w:r w:rsidRPr="00167DD2">
              <w:rPr>
                <w:rFonts w:ascii="Times New Roman" w:hAnsi="Times New Roman" w:cs="Times New Roman"/>
                <w:b/>
                <w:i/>
                <w:sz w:val="24"/>
                <w:szCs w:val="24"/>
                <w:lang w:val="en-US"/>
              </w:rPr>
              <w:t>2017</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2, 2</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(3), 37–44</w:t>
            </w:r>
            <w:r w:rsidR="00E1285F" w:rsidRPr="00167DD2">
              <w:rPr>
                <w:rFonts w:ascii="Times New Roman" w:hAnsi="Times New Roman" w:cs="Times New Roman"/>
                <w:i/>
                <w:sz w:val="24"/>
                <w:szCs w:val="24"/>
                <w:lang w:val="en-US"/>
              </w:rPr>
              <w:t>.</w:t>
            </w:r>
          </w:p>
        </w:tc>
      </w:tr>
      <w:tr w:rsidR="00162D59" w:rsidTr="00D32527">
        <w:tc>
          <w:tcPr>
            <w:tcW w:w="9376" w:type="dxa"/>
          </w:tcPr>
          <w:p w:rsidR="00162D59" w:rsidRDefault="00162D59" w:rsidP="00016133">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285FF9" w:rsidRPr="00285FF9">
              <w:rPr>
                <w:rFonts w:ascii="Times New Roman" w:hAnsi="Times New Roman" w:cs="Times New Roman"/>
                <w:sz w:val="24"/>
                <w:szCs w:val="24"/>
              </w:rPr>
              <w:t>Изследването е проведено върху 136 овце, 106 (Lacaune) и 30 (Mouton Charo</w:t>
            </w:r>
            <w:r w:rsidR="00285FF9">
              <w:rPr>
                <w:rFonts w:ascii="Times New Roman" w:hAnsi="Times New Roman" w:cs="Times New Roman"/>
                <w:sz w:val="24"/>
                <w:szCs w:val="24"/>
              </w:rPr>
              <w:softHyphen/>
            </w:r>
            <w:r w:rsidR="00285FF9" w:rsidRPr="00285FF9">
              <w:rPr>
                <w:rFonts w:ascii="Times New Roman" w:hAnsi="Times New Roman" w:cs="Times New Roman"/>
                <w:sz w:val="24"/>
                <w:szCs w:val="24"/>
              </w:rPr>
              <w:t>llais). Овцете са разделени</w:t>
            </w:r>
            <w:r w:rsidR="00285FF9">
              <w:rPr>
                <w:rFonts w:ascii="Times New Roman" w:hAnsi="Times New Roman" w:cs="Times New Roman"/>
                <w:sz w:val="24"/>
                <w:szCs w:val="24"/>
              </w:rPr>
              <w:t xml:space="preserve"> в три групи: бременни; наскоро родили</w:t>
            </w:r>
            <w:r w:rsidR="00285FF9" w:rsidRPr="00285FF9">
              <w:rPr>
                <w:rFonts w:ascii="Times New Roman" w:hAnsi="Times New Roman" w:cs="Times New Roman"/>
                <w:sz w:val="24"/>
                <w:szCs w:val="24"/>
              </w:rPr>
              <w:t xml:space="preserve"> и лактиращи. На овцете от трите групи е извършен кръвен тест за определяне на нивото н</w:t>
            </w:r>
            <w:r w:rsidR="00016133">
              <w:rPr>
                <w:rFonts w:ascii="Times New Roman" w:hAnsi="Times New Roman" w:cs="Times New Roman"/>
                <w:sz w:val="24"/>
                <w:szCs w:val="24"/>
              </w:rPr>
              <w:t xml:space="preserve">а β-хидроксибутират. Клиничен </w:t>
            </w:r>
            <w:r w:rsidR="00285FF9" w:rsidRPr="00285FF9">
              <w:rPr>
                <w:rFonts w:ascii="Times New Roman" w:hAnsi="Times New Roman" w:cs="Times New Roman"/>
                <w:sz w:val="24"/>
                <w:szCs w:val="24"/>
              </w:rPr>
              <w:t>преглед е извършен на всички животни чрез рутинни</w:t>
            </w:r>
            <w:r w:rsidR="00284048">
              <w:rPr>
                <w:rFonts w:ascii="Times New Roman" w:hAnsi="Times New Roman" w:cs="Times New Roman"/>
                <w:sz w:val="24"/>
                <w:szCs w:val="24"/>
              </w:rPr>
              <w:t>те</w:t>
            </w:r>
            <w:r w:rsidR="00285FF9" w:rsidRPr="00285FF9">
              <w:rPr>
                <w:rFonts w:ascii="Times New Roman" w:hAnsi="Times New Roman" w:cs="Times New Roman"/>
                <w:sz w:val="24"/>
                <w:szCs w:val="24"/>
              </w:rPr>
              <w:t xml:space="preserve"> методи на клинична</w:t>
            </w:r>
            <w:r w:rsidR="00284048">
              <w:rPr>
                <w:rFonts w:ascii="Times New Roman" w:hAnsi="Times New Roman" w:cs="Times New Roman"/>
                <w:sz w:val="24"/>
                <w:szCs w:val="24"/>
              </w:rPr>
              <w:softHyphen/>
              <w:t>та</w:t>
            </w:r>
            <w:r w:rsidR="00285FF9" w:rsidRPr="00285FF9">
              <w:rPr>
                <w:rFonts w:ascii="Times New Roman" w:hAnsi="Times New Roman" w:cs="Times New Roman"/>
                <w:sz w:val="24"/>
                <w:szCs w:val="24"/>
              </w:rPr>
              <w:t xml:space="preserve"> диагностика. При хематологични</w:t>
            </w:r>
            <w:r w:rsidR="00284048">
              <w:rPr>
                <w:rFonts w:ascii="Times New Roman" w:hAnsi="Times New Roman" w:cs="Times New Roman"/>
                <w:sz w:val="24"/>
                <w:szCs w:val="24"/>
              </w:rPr>
              <w:t>те</w:t>
            </w:r>
            <w:r w:rsidR="00285FF9" w:rsidRPr="00285FF9">
              <w:rPr>
                <w:rFonts w:ascii="Times New Roman" w:hAnsi="Times New Roman" w:cs="Times New Roman"/>
                <w:sz w:val="24"/>
                <w:szCs w:val="24"/>
              </w:rPr>
              <w:t xml:space="preserve"> изследвания са наблюдавани параметрите на черве</w:t>
            </w:r>
            <w:r w:rsidR="00284048">
              <w:rPr>
                <w:rFonts w:ascii="Times New Roman" w:hAnsi="Times New Roman" w:cs="Times New Roman"/>
                <w:sz w:val="24"/>
                <w:szCs w:val="24"/>
              </w:rPr>
              <w:softHyphen/>
            </w:r>
            <w:r w:rsidR="00285FF9" w:rsidRPr="00285FF9">
              <w:rPr>
                <w:rFonts w:ascii="Times New Roman" w:hAnsi="Times New Roman" w:cs="Times New Roman"/>
                <w:sz w:val="24"/>
                <w:szCs w:val="24"/>
              </w:rPr>
              <w:t>ните и белите кръвни клетки. Изследването на овцете от трите групи със субклинична кетоза (SCK) показа, че клиничните параметри варират в референтни граници. Изследва</w:t>
            </w:r>
            <w:r w:rsidR="00016133">
              <w:rPr>
                <w:rFonts w:ascii="Times New Roman" w:hAnsi="Times New Roman" w:cs="Times New Roman"/>
                <w:sz w:val="24"/>
                <w:szCs w:val="24"/>
              </w:rPr>
              <w:softHyphen/>
            </w:r>
            <w:r w:rsidR="00285FF9" w:rsidRPr="00285FF9">
              <w:rPr>
                <w:rFonts w:ascii="Times New Roman" w:hAnsi="Times New Roman" w:cs="Times New Roman"/>
                <w:sz w:val="24"/>
                <w:szCs w:val="24"/>
              </w:rPr>
              <w:t>ните показатели на червените и белите кръвни клетки при овцете от породата Lacaune със SCK и клинична кетоза (CK) показват еритропения, олигохромемия, намален хема</w:t>
            </w:r>
            <w:r w:rsidR="00284048">
              <w:rPr>
                <w:rFonts w:ascii="Times New Roman" w:hAnsi="Times New Roman" w:cs="Times New Roman"/>
                <w:sz w:val="24"/>
                <w:szCs w:val="24"/>
              </w:rPr>
              <w:softHyphen/>
            </w:r>
            <w:r w:rsidR="00285FF9" w:rsidRPr="00285FF9">
              <w:rPr>
                <w:rFonts w:ascii="Times New Roman" w:hAnsi="Times New Roman" w:cs="Times New Roman"/>
                <w:sz w:val="24"/>
                <w:szCs w:val="24"/>
              </w:rPr>
              <w:t>токрит, левкоцитоза и лимфоцитоза. Месната порода Mouton Charollais не показва проме</w:t>
            </w:r>
            <w:r w:rsidR="00284048">
              <w:rPr>
                <w:rFonts w:ascii="Times New Roman" w:hAnsi="Times New Roman" w:cs="Times New Roman"/>
                <w:sz w:val="24"/>
                <w:szCs w:val="24"/>
              </w:rPr>
              <w:softHyphen/>
            </w:r>
            <w:r w:rsidR="00285FF9" w:rsidRPr="00285FF9">
              <w:rPr>
                <w:rFonts w:ascii="Times New Roman" w:hAnsi="Times New Roman" w:cs="Times New Roman"/>
                <w:sz w:val="24"/>
                <w:szCs w:val="24"/>
              </w:rPr>
              <w:t>ни в из</w:t>
            </w:r>
            <w:r w:rsidR="00016133">
              <w:rPr>
                <w:rFonts w:ascii="Times New Roman" w:hAnsi="Times New Roman" w:cs="Times New Roman"/>
                <w:sz w:val="24"/>
                <w:szCs w:val="24"/>
              </w:rPr>
              <w:softHyphen/>
            </w:r>
            <w:r w:rsidR="00285FF9" w:rsidRPr="00285FF9">
              <w:rPr>
                <w:rFonts w:ascii="Times New Roman" w:hAnsi="Times New Roman" w:cs="Times New Roman"/>
                <w:sz w:val="24"/>
                <w:szCs w:val="24"/>
              </w:rPr>
              <w:t xml:space="preserve">следваните хематологични параметри. Овцете от млечната порода Lacaune </w:t>
            </w:r>
            <w:r w:rsidR="00284048">
              <w:rPr>
                <w:rFonts w:ascii="Times New Roman" w:hAnsi="Times New Roman" w:cs="Times New Roman"/>
                <w:sz w:val="24"/>
                <w:szCs w:val="24"/>
              </w:rPr>
              <w:t>бяха</w:t>
            </w:r>
            <w:r w:rsidR="00285FF9" w:rsidRPr="00285FF9">
              <w:rPr>
                <w:rFonts w:ascii="Times New Roman" w:hAnsi="Times New Roman" w:cs="Times New Roman"/>
                <w:sz w:val="24"/>
                <w:szCs w:val="24"/>
              </w:rPr>
              <w:t xml:space="preserve"> засегнати от SCK и CK по време на бременността, раждането и лактацията, докато тези от месодай</w:t>
            </w:r>
            <w:r w:rsidR="00016133">
              <w:rPr>
                <w:rFonts w:ascii="Times New Roman" w:hAnsi="Times New Roman" w:cs="Times New Roman"/>
                <w:sz w:val="24"/>
                <w:szCs w:val="24"/>
              </w:rPr>
              <w:softHyphen/>
            </w:r>
            <w:r w:rsidR="00285FF9" w:rsidRPr="00285FF9">
              <w:rPr>
                <w:rFonts w:ascii="Times New Roman" w:hAnsi="Times New Roman" w:cs="Times New Roman"/>
                <w:sz w:val="24"/>
                <w:szCs w:val="24"/>
              </w:rPr>
              <w:t xml:space="preserve">ната порода Mouton Charollais не </w:t>
            </w:r>
            <w:r w:rsidR="00284048">
              <w:rPr>
                <w:rFonts w:ascii="Times New Roman" w:hAnsi="Times New Roman" w:cs="Times New Roman"/>
                <w:sz w:val="24"/>
                <w:szCs w:val="24"/>
              </w:rPr>
              <w:t>бяха засегнати</w:t>
            </w:r>
            <w:r w:rsidR="00285FF9" w:rsidRPr="00285FF9">
              <w:rPr>
                <w:rFonts w:ascii="Times New Roman" w:hAnsi="Times New Roman" w:cs="Times New Roman"/>
                <w:sz w:val="24"/>
                <w:szCs w:val="24"/>
              </w:rPr>
              <w:t>.</w:t>
            </w:r>
          </w:p>
        </w:tc>
      </w:tr>
      <w:tr w:rsidR="00162D59" w:rsidTr="00D32527">
        <w:tc>
          <w:tcPr>
            <w:tcW w:w="9376" w:type="dxa"/>
          </w:tcPr>
          <w:p w:rsidR="00162D59" w:rsidRPr="00C92AD0" w:rsidRDefault="00162D59" w:rsidP="00D32527">
            <w:pPr>
              <w:pStyle w:val="ListParagraph"/>
              <w:ind w:left="0"/>
              <w:jc w:val="both"/>
              <w:rPr>
                <w:rFonts w:ascii="Times New Roman" w:hAnsi="Times New Roman" w:cs="Times New Roman"/>
                <w:b/>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E02B4B" w:rsidRPr="00E02B4B">
              <w:rPr>
                <w:rFonts w:ascii="Times New Roman" w:hAnsi="Times New Roman" w:cs="Times New Roman"/>
                <w:sz w:val="24"/>
                <w:szCs w:val="24"/>
              </w:rPr>
              <w:t>The investigation was performed on 136 ewes, 106 (Lacaune) and 30 (Mouton Charollais). The ewes were divided in three groups: pregnant; recently lambed and lactating. Sheep of the three groups, we performed a chemical blood test to determine the level of β-hyd</w:t>
            </w:r>
            <w:r w:rsidR="00E02B4B">
              <w:rPr>
                <w:rFonts w:ascii="Times New Roman" w:hAnsi="Times New Roman" w:cs="Times New Roman"/>
                <w:sz w:val="24"/>
                <w:szCs w:val="24"/>
              </w:rPr>
              <w:softHyphen/>
            </w:r>
            <w:r w:rsidR="00E02B4B" w:rsidRPr="00E02B4B">
              <w:rPr>
                <w:rFonts w:ascii="Times New Roman" w:hAnsi="Times New Roman" w:cs="Times New Roman"/>
                <w:sz w:val="24"/>
                <w:szCs w:val="24"/>
              </w:rPr>
              <w:t>roxybutyrate. Clinical examination was performed on all animals by routine methods of clinical diagnostics. In haematological studies were monitored parameters of red and white blood count.  The investigation of the sheep from the three groups with subclinical ketosis (SCK) showed that clinical parameters varied within the reference ranges. The studied red and white blood cell indi</w:t>
            </w:r>
            <w:r w:rsidR="00E02B4B">
              <w:rPr>
                <w:rFonts w:ascii="Times New Roman" w:hAnsi="Times New Roman" w:cs="Times New Roman"/>
                <w:sz w:val="24"/>
                <w:szCs w:val="24"/>
              </w:rPr>
              <w:softHyphen/>
            </w:r>
            <w:r w:rsidR="00E02B4B" w:rsidRPr="00E02B4B">
              <w:rPr>
                <w:rFonts w:ascii="Times New Roman" w:hAnsi="Times New Roman" w:cs="Times New Roman"/>
                <w:sz w:val="24"/>
                <w:szCs w:val="24"/>
              </w:rPr>
              <w:t>ces in Lacaune sheep with SCK and clinical ketosis (CK) indicated erythropenia, oligochrome</w:t>
            </w:r>
            <w:r w:rsidR="00E02B4B">
              <w:rPr>
                <w:rFonts w:ascii="Times New Roman" w:hAnsi="Times New Roman" w:cs="Times New Roman"/>
                <w:sz w:val="24"/>
                <w:szCs w:val="24"/>
              </w:rPr>
              <w:softHyphen/>
            </w:r>
            <w:r w:rsidR="00E02B4B" w:rsidRPr="00E02B4B">
              <w:rPr>
                <w:rFonts w:ascii="Times New Roman" w:hAnsi="Times New Roman" w:cs="Times New Roman"/>
                <w:sz w:val="24"/>
                <w:szCs w:val="24"/>
              </w:rPr>
              <w:t>mia, reduced haematocrit, leukocytosis and lymphocytosis. The meat breed Mouton Charollais did not exhibit any changes in studied haematological parameters. The sheep from the dairy breed Lacaune were affected with SCK and CK during the pregnancy, parturition and lactation while those from the meat breed Mouton Charollais did not suffer.</w:t>
            </w:r>
          </w:p>
        </w:tc>
      </w:tr>
    </w:tbl>
    <w:p w:rsidR="00200119" w:rsidRPr="00580D03" w:rsidRDefault="00200119" w:rsidP="003869E0">
      <w:pPr>
        <w:pStyle w:val="ListParagraph"/>
        <w:spacing w:after="0" w:line="360" w:lineRule="auto"/>
        <w:ind w:left="0" w:firstLine="709"/>
        <w:jc w:val="both"/>
        <w:rPr>
          <w:rFonts w:ascii="Times New Roman" w:hAnsi="Times New Roman" w:cs="Times New Roman"/>
          <w:bCs/>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8D10C1" w:rsidTr="00D32527">
        <w:tc>
          <w:tcPr>
            <w:tcW w:w="9376" w:type="dxa"/>
            <w:tcBorders>
              <w:top w:val="double" w:sz="4" w:space="0" w:color="auto"/>
            </w:tcBorders>
          </w:tcPr>
          <w:p w:rsidR="008D10C1" w:rsidRPr="006336E9" w:rsidRDefault="006336E9" w:rsidP="006336E9">
            <w:pPr>
              <w:pStyle w:val="ListParagraph"/>
              <w:ind w:left="0" w:firstLine="284"/>
              <w:jc w:val="both"/>
              <w:rPr>
                <w:rFonts w:ascii="Times New Roman" w:hAnsi="Times New Roman" w:cs="Times New Roman"/>
                <w:sz w:val="24"/>
                <w:szCs w:val="24"/>
              </w:rPr>
            </w:pPr>
            <w:r w:rsidRPr="00167DD2">
              <w:rPr>
                <w:rFonts w:ascii="Times New Roman" w:hAnsi="Times New Roman" w:cs="Times New Roman"/>
                <w:b/>
                <w:i/>
                <w:sz w:val="24"/>
                <w:szCs w:val="24"/>
              </w:rPr>
              <w:t xml:space="preserve">Г7.4. Marutsova, V., </w:t>
            </w:r>
            <w:r w:rsidRPr="00167DD2">
              <w:rPr>
                <w:rFonts w:ascii="Times New Roman" w:hAnsi="Times New Roman" w:cs="Times New Roman"/>
                <w:i/>
                <w:sz w:val="24"/>
                <w:szCs w:val="24"/>
              </w:rPr>
              <w:t>Binev, R.</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Body</w:t>
            </w:r>
            <w:r w:rsidRPr="008D10C1">
              <w:rPr>
                <w:rFonts w:ascii="Times New Roman" w:hAnsi="Times New Roman" w:cs="Times New Roman"/>
                <w:i/>
                <w:sz w:val="24"/>
                <w:szCs w:val="24"/>
              </w:rPr>
              <w:t xml:space="preserve"> condition score, nonesterified fatty acids and beta-hydro</w:t>
            </w:r>
            <w:r>
              <w:rPr>
                <w:rFonts w:ascii="Times New Roman" w:hAnsi="Times New Roman" w:cs="Times New Roman"/>
                <w:i/>
                <w:sz w:val="24"/>
                <w:szCs w:val="24"/>
              </w:rPr>
              <w:softHyphen/>
            </w:r>
            <w:r w:rsidRPr="008D10C1">
              <w:rPr>
                <w:rFonts w:ascii="Times New Roman" w:hAnsi="Times New Roman" w:cs="Times New Roman"/>
                <w:i/>
                <w:sz w:val="24"/>
                <w:szCs w:val="24"/>
              </w:rPr>
              <w:t>xybutyrate concentrations in goats with subclinical ketosis. Agricultural science and tech</w:t>
            </w:r>
            <w:r>
              <w:rPr>
                <w:rFonts w:ascii="Times New Roman" w:hAnsi="Times New Roman" w:cs="Times New Roman"/>
                <w:i/>
                <w:sz w:val="24"/>
                <w:szCs w:val="24"/>
              </w:rPr>
              <w:softHyphen/>
            </w:r>
            <w:r w:rsidRPr="008D10C1">
              <w:rPr>
                <w:rFonts w:ascii="Times New Roman" w:hAnsi="Times New Roman" w:cs="Times New Roman"/>
                <w:i/>
                <w:sz w:val="24"/>
                <w:szCs w:val="24"/>
              </w:rPr>
              <w:t xml:space="preserve">nology, </w:t>
            </w:r>
            <w:r w:rsidRPr="004A2A05">
              <w:rPr>
                <w:rFonts w:ascii="Times New Roman" w:hAnsi="Times New Roman" w:cs="Times New Roman"/>
                <w:b/>
                <w:i/>
                <w:sz w:val="24"/>
                <w:szCs w:val="24"/>
                <w:lang w:val="en-US"/>
              </w:rPr>
              <w:t>2017</w:t>
            </w:r>
            <w:r>
              <w:rPr>
                <w:rFonts w:ascii="Times New Roman" w:hAnsi="Times New Roman" w:cs="Times New Roman"/>
                <w:i/>
                <w:sz w:val="24"/>
                <w:szCs w:val="24"/>
                <w:lang w:val="en-US"/>
              </w:rPr>
              <w:t xml:space="preserve">, </w:t>
            </w:r>
            <w:r w:rsidRPr="008D10C1">
              <w:rPr>
                <w:rFonts w:ascii="Times New Roman" w:hAnsi="Times New Roman" w:cs="Times New Roman"/>
                <w:i/>
                <w:sz w:val="24"/>
                <w:szCs w:val="24"/>
              </w:rPr>
              <w:t>9, 4, 282 – 285.</w:t>
            </w:r>
          </w:p>
        </w:tc>
      </w:tr>
      <w:tr w:rsidR="008D10C1" w:rsidTr="00D32527">
        <w:tc>
          <w:tcPr>
            <w:tcW w:w="9376" w:type="dxa"/>
          </w:tcPr>
          <w:p w:rsidR="008D10C1" w:rsidRDefault="008D10C1" w:rsidP="00B90BDC">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B90BDC" w:rsidRPr="00B90BDC">
              <w:rPr>
                <w:rFonts w:ascii="Times New Roman" w:hAnsi="Times New Roman" w:cs="Times New Roman"/>
                <w:sz w:val="24"/>
                <w:szCs w:val="24"/>
              </w:rPr>
              <w:t>Проведени са изследвания за установяване влиянието на стойностите на β-хидроксимаслена киселина (ВН</w:t>
            </w:r>
            <w:r w:rsidR="00B90BDC">
              <w:rPr>
                <w:rFonts w:ascii="Times New Roman" w:hAnsi="Times New Roman" w:cs="Times New Roman"/>
                <w:sz w:val="24"/>
                <w:szCs w:val="24"/>
              </w:rPr>
              <w:t>В</w:t>
            </w:r>
            <w:r w:rsidR="00B90BDC" w:rsidRPr="00B90BDC">
              <w:rPr>
                <w:rFonts w:ascii="Times New Roman" w:hAnsi="Times New Roman" w:cs="Times New Roman"/>
                <w:sz w:val="24"/>
                <w:szCs w:val="24"/>
              </w:rPr>
              <w:t>А) и неестерифицирани мастни киселини (НЕФА) в кръв</w:t>
            </w:r>
            <w:r w:rsidR="00016133">
              <w:rPr>
                <w:rFonts w:ascii="Times New Roman" w:hAnsi="Times New Roman" w:cs="Times New Roman"/>
                <w:sz w:val="24"/>
                <w:szCs w:val="24"/>
              </w:rPr>
              <w:softHyphen/>
            </w:r>
            <w:r w:rsidR="00B90BDC" w:rsidRPr="00B90BDC">
              <w:rPr>
                <w:rFonts w:ascii="Times New Roman" w:hAnsi="Times New Roman" w:cs="Times New Roman"/>
                <w:sz w:val="24"/>
                <w:szCs w:val="24"/>
              </w:rPr>
              <w:t xml:space="preserve">та върху оценката на телесното състояние (BCS) на кози със субклинична кетоза (SCK). В изследването са включени общо 113 млечни кози с </w:t>
            </w:r>
            <w:r w:rsidR="00B90BDC">
              <w:rPr>
                <w:rFonts w:ascii="Times New Roman" w:hAnsi="Times New Roman" w:cs="Times New Roman"/>
                <w:sz w:val="24"/>
                <w:szCs w:val="24"/>
              </w:rPr>
              <w:t>годишна лактация</w:t>
            </w:r>
            <w:r w:rsidR="00B90BDC" w:rsidRPr="00B90BDC">
              <w:rPr>
                <w:rFonts w:ascii="Times New Roman" w:hAnsi="Times New Roman" w:cs="Times New Roman"/>
                <w:sz w:val="24"/>
                <w:szCs w:val="24"/>
              </w:rPr>
              <w:t xml:space="preserve"> от 680 литра, </w:t>
            </w:r>
            <w:r w:rsidR="00B90BDC">
              <w:rPr>
                <w:rFonts w:ascii="Times New Roman" w:hAnsi="Times New Roman" w:cs="Times New Roman"/>
                <w:sz w:val="24"/>
                <w:szCs w:val="24"/>
              </w:rPr>
              <w:t>на</w:t>
            </w:r>
            <w:r w:rsidR="00B90BDC" w:rsidRPr="00B90BDC">
              <w:rPr>
                <w:rFonts w:ascii="Times New Roman" w:hAnsi="Times New Roman" w:cs="Times New Roman"/>
                <w:sz w:val="24"/>
                <w:szCs w:val="24"/>
              </w:rPr>
              <w:t xml:space="preserve"> 2-ра до 3-та лактация и средно телесно тегло 50-60 кг. Козите са разделени в три групи: I група (n=27) – бременни (от 15-ия до 0-ия предродилен ден); II група (n=28) – наскоро </w:t>
            </w:r>
            <w:r w:rsidR="00B90BDC">
              <w:rPr>
                <w:rFonts w:ascii="Times New Roman" w:hAnsi="Times New Roman" w:cs="Times New Roman"/>
                <w:sz w:val="24"/>
                <w:szCs w:val="24"/>
              </w:rPr>
              <w:t>родили</w:t>
            </w:r>
            <w:r w:rsidR="00B90BDC" w:rsidRPr="00B90BDC">
              <w:rPr>
                <w:rFonts w:ascii="Times New Roman" w:hAnsi="Times New Roman" w:cs="Times New Roman"/>
                <w:sz w:val="24"/>
                <w:szCs w:val="24"/>
              </w:rPr>
              <w:t xml:space="preserve"> (от 0-ия до 15-ия </w:t>
            </w:r>
            <w:r w:rsidR="00B90BDC">
              <w:rPr>
                <w:rFonts w:ascii="Times New Roman" w:hAnsi="Times New Roman" w:cs="Times New Roman"/>
                <w:sz w:val="24"/>
                <w:szCs w:val="24"/>
              </w:rPr>
              <w:t>ден на лактация</w:t>
            </w:r>
            <w:r w:rsidR="00B90BDC" w:rsidRPr="00B90BDC">
              <w:rPr>
                <w:rFonts w:ascii="Times New Roman" w:hAnsi="Times New Roman" w:cs="Times New Roman"/>
                <w:sz w:val="24"/>
                <w:szCs w:val="24"/>
              </w:rPr>
              <w:t xml:space="preserve">) и III група (n=58) – лактиращи (от 30-ия до 45-ия </w:t>
            </w:r>
            <w:r w:rsidR="00B90BDC">
              <w:rPr>
                <w:rFonts w:ascii="Times New Roman" w:hAnsi="Times New Roman" w:cs="Times New Roman"/>
                <w:sz w:val="24"/>
                <w:szCs w:val="24"/>
              </w:rPr>
              <w:t>ден на лактация</w:t>
            </w:r>
            <w:r w:rsidR="00B90BDC" w:rsidRPr="00B90BDC">
              <w:rPr>
                <w:rFonts w:ascii="Times New Roman" w:hAnsi="Times New Roman" w:cs="Times New Roman"/>
                <w:sz w:val="24"/>
                <w:szCs w:val="24"/>
              </w:rPr>
              <w:t>). Установено е, че количеството на BHBA при козите от кон</w:t>
            </w:r>
            <w:r w:rsidR="00B90BDC">
              <w:rPr>
                <w:rFonts w:ascii="Times New Roman" w:hAnsi="Times New Roman" w:cs="Times New Roman"/>
                <w:sz w:val="24"/>
                <w:szCs w:val="24"/>
              </w:rPr>
              <w:softHyphen/>
            </w:r>
            <w:r w:rsidR="00B90BDC" w:rsidRPr="00B90BDC">
              <w:rPr>
                <w:rFonts w:ascii="Times New Roman" w:hAnsi="Times New Roman" w:cs="Times New Roman"/>
                <w:sz w:val="24"/>
                <w:szCs w:val="24"/>
              </w:rPr>
              <w:t>тролните групи I, II и III е между 0,17±0,11 mmol/l и 0,56±0,11 mmol/l. При козите от трите групи с признаци на SCK, BHBA</w:t>
            </w:r>
            <w:r w:rsidR="00B90BDC">
              <w:rPr>
                <w:rFonts w:ascii="Times New Roman" w:hAnsi="Times New Roman" w:cs="Times New Roman"/>
                <w:sz w:val="24"/>
                <w:szCs w:val="24"/>
              </w:rPr>
              <w:t xml:space="preserve"> в кръвта</w:t>
            </w:r>
            <w:r w:rsidR="00B90BDC" w:rsidRPr="00B90BDC">
              <w:rPr>
                <w:rFonts w:ascii="Times New Roman" w:hAnsi="Times New Roman" w:cs="Times New Roman"/>
                <w:sz w:val="24"/>
                <w:szCs w:val="24"/>
              </w:rPr>
              <w:t xml:space="preserve"> е статистически значимо повишен</w:t>
            </w:r>
            <w:r w:rsidR="00B90BDC">
              <w:rPr>
                <w:rFonts w:ascii="Times New Roman" w:hAnsi="Times New Roman" w:cs="Times New Roman"/>
                <w:sz w:val="24"/>
                <w:szCs w:val="24"/>
              </w:rPr>
              <w:t>а</w:t>
            </w:r>
            <w:r w:rsidR="00B90BDC" w:rsidRPr="00B90BDC">
              <w:rPr>
                <w:rFonts w:ascii="Times New Roman" w:hAnsi="Times New Roman" w:cs="Times New Roman"/>
                <w:sz w:val="24"/>
                <w:szCs w:val="24"/>
              </w:rPr>
              <w:t xml:space="preserve"> в сравнение с контролните кози – от 0,88±0,11 mmol/l до 1,2±0,42 mmol/l (р&lt;0,001). </w:t>
            </w:r>
            <w:r w:rsidR="00B90BDC">
              <w:rPr>
                <w:rFonts w:ascii="Times New Roman" w:hAnsi="Times New Roman" w:cs="Times New Roman"/>
                <w:sz w:val="24"/>
                <w:szCs w:val="24"/>
              </w:rPr>
              <w:t xml:space="preserve">Нива на </w:t>
            </w:r>
            <w:r w:rsidR="00B90BDC" w:rsidRPr="00B90BDC">
              <w:rPr>
                <w:rFonts w:ascii="Times New Roman" w:hAnsi="Times New Roman" w:cs="Times New Roman"/>
                <w:sz w:val="24"/>
                <w:szCs w:val="24"/>
              </w:rPr>
              <w:t>ВН</w:t>
            </w:r>
            <w:r w:rsidR="00B90BDC">
              <w:rPr>
                <w:rFonts w:ascii="Times New Roman" w:hAnsi="Times New Roman" w:cs="Times New Roman"/>
                <w:sz w:val="24"/>
                <w:szCs w:val="24"/>
              </w:rPr>
              <w:t>В</w:t>
            </w:r>
            <w:r w:rsidR="00B90BDC" w:rsidRPr="00B90BDC">
              <w:rPr>
                <w:rFonts w:ascii="Times New Roman" w:hAnsi="Times New Roman" w:cs="Times New Roman"/>
                <w:sz w:val="24"/>
                <w:szCs w:val="24"/>
              </w:rPr>
              <w:t>А</w:t>
            </w:r>
            <w:r w:rsidR="00B90BDC">
              <w:rPr>
                <w:rFonts w:ascii="Times New Roman" w:hAnsi="Times New Roman" w:cs="Times New Roman"/>
                <w:sz w:val="24"/>
                <w:szCs w:val="24"/>
              </w:rPr>
              <w:t xml:space="preserve"> в кръвта</w:t>
            </w:r>
            <w:r w:rsidR="00B90BDC" w:rsidRPr="00B90BDC">
              <w:rPr>
                <w:rFonts w:ascii="Times New Roman" w:hAnsi="Times New Roman" w:cs="Times New Roman"/>
                <w:sz w:val="24"/>
                <w:szCs w:val="24"/>
              </w:rPr>
              <w:t xml:space="preserve"> &lt;0,8 mmol/l при козите</w:t>
            </w:r>
            <w:r w:rsidR="00B90BDC">
              <w:rPr>
                <w:rFonts w:ascii="Times New Roman" w:hAnsi="Times New Roman" w:cs="Times New Roman"/>
                <w:sz w:val="24"/>
                <w:szCs w:val="24"/>
              </w:rPr>
              <w:t>,</w:t>
            </w:r>
            <w:r w:rsidR="00B90BDC" w:rsidRPr="00B90BDC">
              <w:rPr>
                <w:rFonts w:ascii="Times New Roman" w:hAnsi="Times New Roman" w:cs="Times New Roman"/>
                <w:sz w:val="24"/>
                <w:szCs w:val="24"/>
              </w:rPr>
              <w:t xml:space="preserve"> са показателни за добър преход от бременност към лак</w:t>
            </w:r>
            <w:r w:rsidR="00016133">
              <w:rPr>
                <w:rFonts w:ascii="Times New Roman" w:hAnsi="Times New Roman" w:cs="Times New Roman"/>
                <w:sz w:val="24"/>
                <w:szCs w:val="24"/>
              </w:rPr>
              <w:softHyphen/>
            </w:r>
            <w:r w:rsidR="00B90BDC" w:rsidRPr="00B90BDC">
              <w:rPr>
                <w:rFonts w:ascii="Times New Roman" w:hAnsi="Times New Roman" w:cs="Times New Roman"/>
                <w:sz w:val="24"/>
                <w:szCs w:val="24"/>
              </w:rPr>
              <w:t>тация, докато количеств</w:t>
            </w:r>
            <w:r w:rsidR="00B90BDC">
              <w:rPr>
                <w:rFonts w:ascii="Times New Roman" w:hAnsi="Times New Roman" w:cs="Times New Roman"/>
                <w:sz w:val="24"/>
                <w:szCs w:val="24"/>
              </w:rPr>
              <w:t>а</w:t>
            </w:r>
            <w:r w:rsidR="00B90BDC" w:rsidRPr="00B90BDC">
              <w:rPr>
                <w:rFonts w:ascii="Times New Roman" w:hAnsi="Times New Roman" w:cs="Times New Roman"/>
                <w:sz w:val="24"/>
                <w:szCs w:val="24"/>
              </w:rPr>
              <w:t xml:space="preserve"> между 0,8 mmol/l и 1,6 mmol/l </w:t>
            </w:r>
            <w:r w:rsidR="00B90BDC">
              <w:rPr>
                <w:rFonts w:ascii="Times New Roman" w:hAnsi="Times New Roman" w:cs="Times New Roman"/>
                <w:sz w:val="24"/>
                <w:szCs w:val="24"/>
              </w:rPr>
              <w:t>са</w:t>
            </w:r>
            <w:r w:rsidR="00B90BDC" w:rsidRPr="00B90BDC">
              <w:rPr>
                <w:rFonts w:ascii="Times New Roman" w:hAnsi="Times New Roman" w:cs="Times New Roman"/>
                <w:sz w:val="24"/>
                <w:szCs w:val="24"/>
              </w:rPr>
              <w:t xml:space="preserve"> показателн</w:t>
            </w:r>
            <w:r w:rsidR="00B90BDC">
              <w:rPr>
                <w:rFonts w:ascii="Times New Roman" w:hAnsi="Times New Roman" w:cs="Times New Roman"/>
                <w:sz w:val="24"/>
                <w:szCs w:val="24"/>
              </w:rPr>
              <w:t>и</w:t>
            </w:r>
            <w:r w:rsidR="00B90BDC" w:rsidRPr="00B90BDC">
              <w:rPr>
                <w:rFonts w:ascii="Times New Roman" w:hAnsi="Times New Roman" w:cs="Times New Roman"/>
                <w:sz w:val="24"/>
                <w:szCs w:val="24"/>
              </w:rPr>
              <w:t xml:space="preserve"> за SCK. Кръвни кон</w:t>
            </w:r>
            <w:r w:rsidR="00016133">
              <w:rPr>
                <w:rFonts w:ascii="Times New Roman" w:hAnsi="Times New Roman" w:cs="Times New Roman"/>
                <w:sz w:val="24"/>
                <w:szCs w:val="24"/>
              </w:rPr>
              <w:softHyphen/>
            </w:r>
            <w:r w:rsidR="00B90BDC" w:rsidRPr="00B90BDC">
              <w:rPr>
                <w:rFonts w:ascii="Times New Roman" w:hAnsi="Times New Roman" w:cs="Times New Roman"/>
                <w:sz w:val="24"/>
                <w:szCs w:val="24"/>
              </w:rPr>
              <w:t xml:space="preserve">центрации на BHBA, показателни за клинична кетоза, не са установени при козите от трите групи (ВНБА &lt;1,6 mmol/l). </w:t>
            </w:r>
            <w:r w:rsidR="00B90BDC">
              <w:rPr>
                <w:rFonts w:ascii="Times New Roman" w:hAnsi="Times New Roman" w:cs="Times New Roman"/>
                <w:sz w:val="24"/>
                <w:szCs w:val="24"/>
              </w:rPr>
              <w:t>Оценката на</w:t>
            </w:r>
            <w:r w:rsidR="00B90BDC" w:rsidRPr="00B90BDC">
              <w:rPr>
                <w:rFonts w:ascii="Times New Roman" w:hAnsi="Times New Roman" w:cs="Times New Roman"/>
                <w:sz w:val="24"/>
                <w:szCs w:val="24"/>
              </w:rPr>
              <w:t xml:space="preserve"> телесно</w:t>
            </w:r>
            <w:r w:rsidR="00B90BDC">
              <w:rPr>
                <w:rFonts w:ascii="Times New Roman" w:hAnsi="Times New Roman" w:cs="Times New Roman"/>
                <w:sz w:val="24"/>
                <w:szCs w:val="24"/>
              </w:rPr>
              <w:t>то</w:t>
            </w:r>
            <w:r w:rsidR="00B90BDC" w:rsidRPr="00B90BDC">
              <w:rPr>
                <w:rFonts w:ascii="Times New Roman" w:hAnsi="Times New Roman" w:cs="Times New Roman"/>
                <w:sz w:val="24"/>
                <w:szCs w:val="24"/>
              </w:rPr>
              <w:t xml:space="preserve"> състояние (BCS) на козите от </w:t>
            </w:r>
            <w:r w:rsidR="00B90BDC" w:rsidRPr="00B90BDC">
              <w:rPr>
                <w:rFonts w:ascii="Times New Roman" w:hAnsi="Times New Roman" w:cs="Times New Roman"/>
                <w:sz w:val="24"/>
                <w:szCs w:val="24"/>
              </w:rPr>
              <w:lastRenderedPageBreak/>
              <w:t xml:space="preserve">контролните групи </w:t>
            </w:r>
            <w:r w:rsidR="00B90BDC">
              <w:rPr>
                <w:rFonts w:ascii="Times New Roman" w:hAnsi="Times New Roman" w:cs="Times New Roman"/>
                <w:sz w:val="24"/>
                <w:szCs w:val="24"/>
              </w:rPr>
              <w:t>е</w:t>
            </w:r>
            <w:r w:rsidR="00B90BDC" w:rsidRPr="00B90BDC">
              <w:rPr>
                <w:rFonts w:ascii="Times New Roman" w:hAnsi="Times New Roman" w:cs="Times New Roman"/>
                <w:sz w:val="24"/>
                <w:szCs w:val="24"/>
              </w:rPr>
              <w:t xml:space="preserve"> в референтни граници – 2,45±0,3 – 2,85±0,2, докато при козите със SCK - намален</w:t>
            </w:r>
            <w:r w:rsidR="00B90BDC">
              <w:rPr>
                <w:rFonts w:ascii="Times New Roman" w:hAnsi="Times New Roman" w:cs="Times New Roman"/>
                <w:sz w:val="24"/>
                <w:szCs w:val="24"/>
              </w:rPr>
              <w:t>а</w:t>
            </w:r>
            <w:r w:rsidR="00B90BDC" w:rsidRPr="00B90BDC">
              <w:rPr>
                <w:rFonts w:ascii="Times New Roman" w:hAnsi="Times New Roman" w:cs="Times New Roman"/>
                <w:sz w:val="24"/>
                <w:szCs w:val="24"/>
              </w:rPr>
              <w:t xml:space="preserve"> с различна степен на </w:t>
            </w:r>
            <w:r w:rsidR="00B90BDC">
              <w:rPr>
                <w:rFonts w:ascii="Times New Roman" w:hAnsi="Times New Roman" w:cs="Times New Roman"/>
                <w:sz w:val="24"/>
                <w:szCs w:val="24"/>
              </w:rPr>
              <w:t>достоверност</w:t>
            </w:r>
            <w:r w:rsidR="00B90BDC" w:rsidRPr="00B90BDC">
              <w:rPr>
                <w:rFonts w:ascii="Times New Roman" w:hAnsi="Times New Roman" w:cs="Times New Roman"/>
                <w:sz w:val="24"/>
                <w:szCs w:val="24"/>
              </w:rPr>
              <w:t>. При козите от трите групи с признаци на SCK, кръвните</w:t>
            </w:r>
            <w:r w:rsidR="00B90BDC">
              <w:rPr>
                <w:rFonts w:ascii="Times New Roman" w:hAnsi="Times New Roman" w:cs="Times New Roman"/>
                <w:sz w:val="24"/>
                <w:szCs w:val="24"/>
              </w:rPr>
              <w:t xml:space="preserve"> нива на</w:t>
            </w:r>
            <w:r w:rsidR="00B90BDC" w:rsidRPr="00B90BDC">
              <w:rPr>
                <w:rFonts w:ascii="Times New Roman" w:hAnsi="Times New Roman" w:cs="Times New Roman"/>
                <w:sz w:val="24"/>
                <w:szCs w:val="24"/>
              </w:rPr>
              <w:t xml:space="preserve"> NEFA бяха статистически значимо повишени в сравнение с контролните групи.</w:t>
            </w:r>
          </w:p>
        </w:tc>
      </w:tr>
      <w:tr w:rsidR="008D10C1" w:rsidTr="00D32527">
        <w:tc>
          <w:tcPr>
            <w:tcW w:w="9376" w:type="dxa"/>
          </w:tcPr>
          <w:p w:rsidR="008D10C1" w:rsidRPr="00C92AD0" w:rsidRDefault="008D10C1" w:rsidP="00D32527">
            <w:pPr>
              <w:pStyle w:val="ListParagraph"/>
              <w:ind w:left="0"/>
              <w:jc w:val="both"/>
              <w:rPr>
                <w:rFonts w:ascii="Times New Roman" w:hAnsi="Times New Roman" w:cs="Times New Roman"/>
                <w:b/>
                <w:sz w:val="24"/>
                <w:szCs w:val="24"/>
                <w:lang w:val="en-US"/>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8D10C1">
              <w:rPr>
                <w:rFonts w:ascii="Times New Roman" w:hAnsi="Times New Roman" w:cs="Times New Roman"/>
                <w:sz w:val="24"/>
                <w:szCs w:val="24"/>
              </w:rPr>
              <w:t>Studies were conducted to establish the influence of the values of β-hydroxybu</w:t>
            </w:r>
            <w:r>
              <w:rPr>
                <w:rFonts w:ascii="Times New Roman" w:hAnsi="Times New Roman" w:cs="Times New Roman"/>
                <w:sz w:val="24"/>
                <w:szCs w:val="24"/>
              </w:rPr>
              <w:softHyphen/>
            </w:r>
            <w:r w:rsidRPr="008D10C1">
              <w:rPr>
                <w:rFonts w:ascii="Times New Roman" w:hAnsi="Times New Roman" w:cs="Times New Roman"/>
                <w:sz w:val="24"/>
                <w:szCs w:val="24"/>
              </w:rPr>
              <w:t xml:space="preserve">tyric acid (ВНВА) and non-esterified fatty acids (NEFA) in the blood on nd rd the assessment of body condition score (BCS) of goats with subclinical ketosis (SCK). A total of 113 dairy goats with yearly milk yield of 680 L, in their 2 to 3 lactation and average body weight 50-60 кg were included in the study. The goats were divided in three groups: І group (n=27) – pregnant (from </w:t>
            </w:r>
            <w:r w:rsidR="00B90BDC">
              <w:rPr>
                <w:rFonts w:ascii="Times New Roman" w:hAnsi="Times New Roman" w:cs="Times New Roman"/>
                <w:sz w:val="24"/>
                <w:szCs w:val="24"/>
              </w:rPr>
              <w:t>pre</w:t>
            </w:r>
            <w:r w:rsidRPr="008D10C1">
              <w:rPr>
                <w:rFonts w:ascii="Times New Roman" w:hAnsi="Times New Roman" w:cs="Times New Roman"/>
                <w:sz w:val="24"/>
                <w:szCs w:val="24"/>
              </w:rPr>
              <w:t>partum days 15 to 0); ІІ group (n=28) – recently kidded (from postpartum days 0 to 15) and ІІІ group (n=58) – lactating (from postpartum days 30 to 45). It was established that the quantity of BHBA in goats from control groups I, II and III were between 0.17±0.11 mmol/l and 0.56±0.11 mmol/l. In goats from the three groups with SCK signs, blood BHBA was statistically significantly elevated vs control goats – from 0.88±0.11 mmol/l to 1.2±0.42 mmol/l (р&lt;0.001). Blood ВНВА &lt;0.8 mmol/l in goats are indicative a good transition from pregnancy to lactation, whereas an amount between 0.8 mmol/l and 1.6 mmol /l are indicative of the SCK. Blood BHBA concentrations indicative for clinical ketosis were not established in goats from the three groups (ВНВА &lt;1.6 mmol/l). The body condition scores (BCS) of goats from the control groups was within the reference range – 2.45±0.3 – 2.85±0.2, whereas in goats with SCK - declines of varying degrees of reliability. In goats from the three groups with SCK signs, blood NEFA was statistically significantly elevated vs control groups.</w:t>
            </w:r>
          </w:p>
        </w:tc>
      </w:tr>
    </w:tbl>
    <w:p w:rsidR="007C35C0" w:rsidRPr="008E1A54" w:rsidRDefault="007C35C0" w:rsidP="003869E0">
      <w:pPr>
        <w:pStyle w:val="Default"/>
        <w:spacing w:line="360" w:lineRule="auto"/>
        <w:ind w:firstLine="709"/>
        <w:jc w:val="both"/>
        <w:rPr>
          <w:sz w:val="18"/>
          <w:szCs w:val="18"/>
          <w:shd w:val="clear" w:color="auto" w:fill="FFFFFF"/>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8E1A54" w:rsidTr="00D32527">
        <w:tc>
          <w:tcPr>
            <w:tcW w:w="9376" w:type="dxa"/>
            <w:tcBorders>
              <w:top w:val="double" w:sz="4" w:space="0" w:color="auto"/>
            </w:tcBorders>
          </w:tcPr>
          <w:p w:rsidR="008E1A54" w:rsidRPr="006336E9" w:rsidRDefault="006336E9" w:rsidP="00E1285F">
            <w:pPr>
              <w:pStyle w:val="ListParagraph"/>
              <w:ind w:left="0" w:firstLine="284"/>
              <w:jc w:val="both"/>
              <w:rPr>
                <w:rFonts w:ascii="Times New Roman" w:hAnsi="Times New Roman" w:cs="Times New Roman"/>
                <w:sz w:val="24"/>
                <w:szCs w:val="24"/>
              </w:rPr>
            </w:pPr>
            <w:r w:rsidRPr="00A14391">
              <w:rPr>
                <w:rFonts w:ascii="Times New Roman" w:hAnsi="Times New Roman" w:cs="Times New Roman"/>
                <w:b/>
                <w:i/>
                <w:sz w:val="24"/>
                <w:szCs w:val="24"/>
              </w:rPr>
              <w:t>Г7</w:t>
            </w:r>
            <w:r w:rsidRPr="00167DD2">
              <w:rPr>
                <w:rFonts w:ascii="Times New Roman" w:hAnsi="Times New Roman" w:cs="Times New Roman"/>
                <w:b/>
                <w:i/>
                <w:sz w:val="24"/>
                <w:szCs w:val="24"/>
              </w:rPr>
              <w:t>.</w:t>
            </w:r>
            <w:r w:rsidRPr="00167DD2">
              <w:rPr>
                <w:rFonts w:ascii="Times New Roman" w:hAnsi="Times New Roman" w:cs="Times New Roman"/>
                <w:b/>
                <w:i/>
                <w:sz w:val="24"/>
                <w:szCs w:val="24"/>
                <w:lang w:val="en-US"/>
              </w:rPr>
              <w:t>5</w:t>
            </w:r>
            <w:r w:rsidRPr="00167DD2">
              <w:rPr>
                <w:rFonts w:ascii="Times New Roman" w:hAnsi="Times New Roman" w:cs="Times New Roman"/>
                <w:b/>
                <w:i/>
                <w:sz w:val="24"/>
                <w:szCs w:val="24"/>
              </w:rPr>
              <w:t>. Marutsova, V.,</w:t>
            </w:r>
            <w:r w:rsidRPr="00167DD2">
              <w:rPr>
                <w:rFonts w:ascii="Times New Roman" w:hAnsi="Times New Roman" w:cs="Times New Roman"/>
                <w:i/>
                <w:sz w:val="24"/>
                <w:szCs w:val="24"/>
              </w:rPr>
              <w:t xml:space="preserve"> Marutsov, Pl.</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Subclinical and clinical ketosis in sheep – rela</w:t>
            </w:r>
            <w:r w:rsidRPr="00167DD2">
              <w:rPr>
                <w:rFonts w:ascii="Times New Roman" w:hAnsi="Times New Roman" w:cs="Times New Roman"/>
                <w:i/>
                <w:sz w:val="24"/>
                <w:szCs w:val="24"/>
              </w:rPr>
              <w:softHyphen/>
              <w:t>tionships between body condition scores and blood</w:t>
            </w:r>
            <w:r w:rsidRPr="008E1A54">
              <w:rPr>
                <w:rFonts w:ascii="Times New Roman" w:hAnsi="Times New Roman" w:cs="Times New Roman"/>
                <w:i/>
                <w:sz w:val="24"/>
                <w:szCs w:val="24"/>
              </w:rPr>
              <w:t xml:space="preserve"> BHBA and NEFA concentrations. Tradition and modern</w:t>
            </w:r>
            <w:r>
              <w:rPr>
                <w:rFonts w:ascii="Times New Roman" w:hAnsi="Times New Roman" w:cs="Times New Roman"/>
                <w:i/>
                <w:sz w:val="24"/>
                <w:szCs w:val="24"/>
              </w:rPr>
              <w:t xml:space="preserve">ity in veterinary medicine, </w:t>
            </w:r>
            <w:r w:rsidRPr="004A2A05">
              <w:rPr>
                <w:rFonts w:ascii="Times New Roman" w:hAnsi="Times New Roman" w:cs="Times New Roman"/>
                <w:b/>
                <w:i/>
                <w:sz w:val="24"/>
                <w:szCs w:val="24"/>
                <w:lang w:val="en-US"/>
              </w:rPr>
              <w:t>2018</w:t>
            </w:r>
            <w:r>
              <w:rPr>
                <w:rFonts w:ascii="Times New Roman" w:hAnsi="Times New Roman" w:cs="Times New Roman"/>
                <w:i/>
                <w:sz w:val="24"/>
                <w:szCs w:val="24"/>
                <w:lang w:val="en-US"/>
              </w:rPr>
              <w:t xml:space="preserve">, </w:t>
            </w:r>
            <w:r>
              <w:rPr>
                <w:rFonts w:ascii="Times New Roman" w:hAnsi="Times New Roman" w:cs="Times New Roman"/>
                <w:i/>
                <w:sz w:val="24"/>
                <w:szCs w:val="24"/>
              </w:rPr>
              <w:t xml:space="preserve">3, </w:t>
            </w:r>
            <w:r>
              <w:rPr>
                <w:rFonts w:ascii="Times New Roman" w:hAnsi="Times New Roman" w:cs="Times New Roman"/>
                <w:i/>
                <w:sz w:val="24"/>
                <w:szCs w:val="24"/>
                <w:lang w:val="en-US"/>
              </w:rPr>
              <w:t xml:space="preserve">1, </w:t>
            </w:r>
            <w:r w:rsidRPr="008E1A54">
              <w:rPr>
                <w:rFonts w:ascii="Times New Roman" w:hAnsi="Times New Roman" w:cs="Times New Roman"/>
                <w:i/>
                <w:sz w:val="24"/>
                <w:szCs w:val="24"/>
              </w:rPr>
              <w:t xml:space="preserve">(4), 30–36. </w:t>
            </w:r>
          </w:p>
        </w:tc>
      </w:tr>
      <w:tr w:rsidR="008E1A54" w:rsidTr="00D32527">
        <w:tc>
          <w:tcPr>
            <w:tcW w:w="9376" w:type="dxa"/>
          </w:tcPr>
          <w:p w:rsidR="008E1A54" w:rsidRDefault="008E1A54" w:rsidP="00465308">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465308" w:rsidRPr="00465308">
              <w:rPr>
                <w:rFonts w:ascii="Times New Roman" w:hAnsi="Times New Roman" w:cs="Times New Roman"/>
                <w:sz w:val="24"/>
                <w:szCs w:val="24"/>
              </w:rPr>
              <w:t>Проучването включва общо 136 овце от две породи (Lacaune и Mouton Cha</w:t>
            </w:r>
            <w:r w:rsidR="00465308">
              <w:rPr>
                <w:rFonts w:ascii="Times New Roman" w:hAnsi="Times New Roman" w:cs="Times New Roman"/>
                <w:sz w:val="24"/>
                <w:szCs w:val="24"/>
              </w:rPr>
              <w:softHyphen/>
            </w:r>
            <w:r w:rsidR="00465308" w:rsidRPr="00465308">
              <w:rPr>
                <w:rFonts w:ascii="Times New Roman" w:hAnsi="Times New Roman" w:cs="Times New Roman"/>
                <w:sz w:val="24"/>
                <w:szCs w:val="24"/>
              </w:rPr>
              <w:t>rollais), за да се установят промените в стойностите на оценката за телесно състояние (BCS), β-хидроксибутират (ВНБА) и неестерифицирани мастни киселини (NEFA) в кръв</w:t>
            </w:r>
            <w:r w:rsidR="00465308">
              <w:rPr>
                <w:rFonts w:ascii="Times New Roman" w:hAnsi="Times New Roman" w:cs="Times New Roman"/>
                <w:sz w:val="24"/>
                <w:szCs w:val="24"/>
              </w:rPr>
              <w:softHyphen/>
            </w:r>
            <w:r w:rsidR="00465308" w:rsidRPr="00465308">
              <w:rPr>
                <w:rFonts w:ascii="Times New Roman" w:hAnsi="Times New Roman" w:cs="Times New Roman"/>
                <w:sz w:val="24"/>
                <w:szCs w:val="24"/>
              </w:rPr>
              <w:t>та им и тяхната връзка в развитието на субклинична (SCK) и клинична (CK) кетоза. Овце</w:t>
            </w:r>
            <w:r w:rsidR="00465308">
              <w:rPr>
                <w:rFonts w:ascii="Times New Roman" w:hAnsi="Times New Roman" w:cs="Times New Roman"/>
                <w:sz w:val="24"/>
                <w:szCs w:val="24"/>
              </w:rPr>
              <w:softHyphen/>
            </w:r>
            <w:r w:rsidR="00465308" w:rsidRPr="00465308">
              <w:rPr>
                <w:rFonts w:ascii="Times New Roman" w:hAnsi="Times New Roman" w:cs="Times New Roman"/>
                <w:sz w:val="24"/>
                <w:szCs w:val="24"/>
              </w:rPr>
              <w:t>те са разделени в три групи (бременни, нас</w:t>
            </w:r>
            <w:r w:rsidR="00465308">
              <w:rPr>
                <w:rFonts w:ascii="Times New Roman" w:hAnsi="Times New Roman" w:cs="Times New Roman"/>
                <w:sz w:val="24"/>
                <w:szCs w:val="24"/>
              </w:rPr>
              <w:t>коро</w:t>
            </w:r>
            <w:r w:rsidR="00465308">
              <w:rPr>
                <w:rFonts w:ascii="Times New Roman" w:hAnsi="Times New Roman" w:cs="Times New Roman"/>
                <w:sz w:val="24"/>
                <w:szCs w:val="24"/>
                <w:lang w:val="en-US"/>
              </w:rPr>
              <w:t xml:space="preserve"> </w:t>
            </w:r>
            <w:r w:rsidR="00465308">
              <w:rPr>
                <w:rFonts w:ascii="Times New Roman" w:hAnsi="Times New Roman" w:cs="Times New Roman"/>
                <w:sz w:val="24"/>
                <w:szCs w:val="24"/>
              </w:rPr>
              <w:t>родили</w:t>
            </w:r>
            <w:r w:rsidR="00465308" w:rsidRPr="00465308">
              <w:rPr>
                <w:rFonts w:ascii="Times New Roman" w:hAnsi="Times New Roman" w:cs="Times New Roman"/>
                <w:sz w:val="24"/>
                <w:szCs w:val="24"/>
              </w:rPr>
              <w:t xml:space="preserve"> и лактиращи). Кръвните концен</w:t>
            </w:r>
            <w:r w:rsidR="00465308">
              <w:rPr>
                <w:rFonts w:ascii="Times New Roman" w:hAnsi="Times New Roman" w:cs="Times New Roman"/>
                <w:sz w:val="24"/>
                <w:szCs w:val="24"/>
              </w:rPr>
              <w:softHyphen/>
            </w:r>
            <w:r w:rsidR="00465308" w:rsidRPr="00465308">
              <w:rPr>
                <w:rFonts w:ascii="Times New Roman" w:hAnsi="Times New Roman" w:cs="Times New Roman"/>
                <w:sz w:val="24"/>
                <w:szCs w:val="24"/>
              </w:rPr>
              <w:t>трации на ВН</w:t>
            </w:r>
            <w:r w:rsidR="00465308">
              <w:rPr>
                <w:rFonts w:ascii="Times New Roman" w:hAnsi="Times New Roman" w:cs="Times New Roman"/>
                <w:sz w:val="24"/>
                <w:szCs w:val="24"/>
              </w:rPr>
              <w:t>В</w:t>
            </w:r>
            <w:r w:rsidR="00465308" w:rsidRPr="00465308">
              <w:rPr>
                <w:rFonts w:ascii="Times New Roman" w:hAnsi="Times New Roman" w:cs="Times New Roman"/>
                <w:sz w:val="24"/>
                <w:szCs w:val="24"/>
              </w:rPr>
              <w:t xml:space="preserve">А и NEFA са изследвани при всички овце. Телесното състояние </w:t>
            </w:r>
            <w:r w:rsidR="00465308">
              <w:rPr>
                <w:rFonts w:ascii="Times New Roman" w:hAnsi="Times New Roman" w:cs="Times New Roman"/>
                <w:sz w:val="24"/>
                <w:szCs w:val="24"/>
              </w:rPr>
              <w:t>бе</w:t>
            </w:r>
            <w:r w:rsidR="00465308" w:rsidRPr="00465308">
              <w:rPr>
                <w:rFonts w:ascii="Times New Roman" w:hAnsi="Times New Roman" w:cs="Times New Roman"/>
                <w:sz w:val="24"/>
                <w:szCs w:val="24"/>
              </w:rPr>
              <w:t xml:space="preserve"> оцене</w:t>
            </w:r>
            <w:r w:rsidR="00465308">
              <w:rPr>
                <w:rFonts w:ascii="Times New Roman" w:hAnsi="Times New Roman" w:cs="Times New Roman"/>
                <w:sz w:val="24"/>
                <w:szCs w:val="24"/>
              </w:rPr>
              <w:softHyphen/>
            </w:r>
            <w:r w:rsidR="00465308" w:rsidRPr="00465308">
              <w:rPr>
                <w:rFonts w:ascii="Times New Roman" w:hAnsi="Times New Roman" w:cs="Times New Roman"/>
                <w:sz w:val="24"/>
                <w:szCs w:val="24"/>
              </w:rPr>
              <w:t>но. Кръвните концентрации на ВН</w:t>
            </w:r>
            <w:r w:rsidR="00465308">
              <w:rPr>
                <w:rFonts w:ascii="Times New Roman" w:hAnsi="Times New Roman" w:cs="Times New Roman"/>
                <w:sz w:val="24"/>
                <w:szCs w:val="24"/>
              </w:rPr>
              <w:t>В</w:t>
            </w:r>
            <w:r w:rsidR="00465308" w:rsidRPr="00465308">
              <w:rPr>
                <w:rFonts w:ascii="Times New Roman" w:hAnsi="Times New Roman" w:cs="Times New Roman"/>
                <w:sz w:val="24"/>
                <w:szCs w:val="24"/>
              </w:rPr>
              <w:t>А са повишени при овцете Lacaune от трите групи, засегнати от SCK, в сравнение с контролните нива, както и при животните с CK от всички групи в сравнение с контролните и</w:t>
            </w:r>
            <w:r w:rsidR="00465308">
              <w:rPr>
                <w:rFonts w:ascii="Times New Roman" w:hAnsi="Times New Roman" w:cs="Times New Roman"/>
                <w:sz w:val="24"/>
                <w:szCs w:val="24"/>
              </w:rPr>
              <w:t xml:space="preserve"> тези с</w:t>
            </w:r>
            <w:r w:rsidR="00465308" w:rsidRPr="00465308">
              <w:rPr>
                <w:rFonts w:ascii="Times New Roman" w:hAnsi="Times New Roman" w:cs="Times New Roman"/>
                <w:sz w:val="24"/>
                <w:szCs w:val="24"/>
              </w:rPr>
              <w:t xml:space="preserve"> SCK. Нито една от овцете от породата Mouton Charollais не е имала концентрации на BHBA в кръвта &gt;0.8 mmol/l. Оценката на BCS на овцете със SCK и CK показва тенденция на намаляване в сравнение с контролните групи. Количествата на NEFA при овцете от трите групи със SCK бяха статистически значимо повишени в сравнение с контролните групи, докато при овцете с CK - намалени, както в сравнение с контролните, така и с</w:t>
            </w:r>
            <w:r w:rsidR="00465308">
              <w:rPr>
                <w:rFonts w:ascii="Times New Roman" w:hAnsi="Times New Roman" w:cs="Times New Roman"/>
                <w:sz w:val="24"/>
                <w:szCs w:val="24"/>
              </w:rPr>
              <w:t xml:space="preserve"> тези с</w:t>
            </w:r>
            <w:r w:rsidR="00465308" w:rsidRPr="00465308">
              <w:rPr>
                <w:rFonts w:ascii="Times New Roman" w:hAnsi="Times New Roman" w:cs="Times New Roman"/>
                <w:sz w:val="24"/>
                <w:szCs w:val="24"/>
              </w:rPr>
              <w:t xml:space="preserve"> SCK. При овцете майки от породата Мутон Шароле от месодаен тип, стойностите на NEFA варираха около референтните стойности.</w:t>
            </w:r>
          </w:p>
        </w:tc>
      </w:tr>
      <w:tr w:rsidR="008E1A54" w:rsidTr="00D32527">
        <w:tc>
          <w:tcPr>
            <w:tcW w:w="9376" w:type="dxa"/>
          </w:tcPr>
          <w:p w:rsidR="008E1A54" w:rsidRPr="00465308" w:rsidRDefault="008E1A54" w:rsidP="00465308">
            <w:pPr>
              <w:pStyle w:val="ListParagraph"/>
              <w:ind w:left="0"/>
              <w:jc w:val="both"/>
              <w:rPr>
                <w:rFonts w:ascii="Times New Roman" w:hAnsi="Times New Roman" w:cs="Times New Roman"/>
                <w:b/>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465308" w:rsidRPr="0080529A">
              <w:rPr>
                <w:rFonts w:ascii="Times New Roman" w:hAnsi="Times New Roman" w:cs="Times New Roman"/>
                <w:sz w:val="24"/>
                <w:szCs w:val="24"/>
              </w:rPr>
              <w:t>The study included a total of 136 sheep from two breeds (Lacaune and Mouton Charo</w:t>
            </w:r>
            <w:r w:rsidR="00465308" w:rsidRPr="0080529A">
              <w:rPr>
                <w:rFonts w:ascii="Times New Roman" w:hAnsi="Times New Roman" w:cs="Times New Roman"/>
                <w:sz w:val="24"/>
                <w:szCs w:val="24"/>
              </w:rPr>
              <w:softHyphen/>
              <w:t>llais) to establish</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changes in the values of body condition score (BCS), β-hydroxybutyrate (ВНВА) and non-esterified fatty acids</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(NEFA) in their blood and their relationship in the deve</w:t>
            </w:r>
            <w:r w:rsidR="0080529A">
              <w:rPr>
                <w:rFonts w:ascii="Times New Roman" w:hAnsi="Times New Roman" w:cs="Times New Roman"/>
                <w:sz w:val="24"/>
                <w:szCs w:val="24"/>
              </w:rPr>
              <w:softHyphen/>
            </w:r>
            <w:r w:rsidR="00465308" w:rsidRPr="0080529A">
              <w:rPr>
                <w:rFonts w:ascii="Times New Roman" w:hAnsi="Times New Roman" w:cs="Times New Roman"/>
                <w:sz w:val="24"/>
                <w:szCs w:val="24"/>
              </w:rPr>
              <w:t>lopment of subclinical (SCK) and clinical (CK) ketosis.</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The ewes were divided in three groups (pregnant, recently lambed and lactating). Blood concentrations of</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ВНВА and NEFA were assa</w:t>
            </w:r>
            <w:r w:rsidR="0080529A">
              <w:rPr>
                <w:rFonts w:ascii="Times New Roman" w:hAnsi="Times New Roman" w:cs="Times New Roman"/>
                <w:sz w:val="24"/>
                <w:szCs w:val="24"/>
              </w:rPr>
              <w:softHyphen/>
            </w:r>
            <w:r w:rsidR="00465308" w:rsidRPr="0080529A">
              <w:rPr>
                <w:rFonts w:ascii="Times New Roman" w:hAnsi="Times New Roman" w:cs="Times New Roman"/>
                <w:sz w:val="24"/>
                <w:szCs w:val="24"/>
              </w:rPr>
              <w:t>yed in all ewes. The body condition was scored. Blood ВНВА concentrations were</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 xml:space="preserve">increased in Lacaune sheep from the three groups affected by SCK vs control levels, as well as in animals </w:t>
            </w:r>
            <w:r w:rsidR="00465308" w:rsidRPr="0080529A">
              <w:rPr>
                <w:rFonts w:ascii="Times New Roman" w:hAnsi="Times New Roman" w:cs="Times New Roman"/>
                <w:sz w:val="24"/>
                <w:szCs w:val="24"/>
              </w:rPr>
              <w:lastRenderedPageBreak/>
              <w:t>with</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CK from all groups vs both controls and SCK. None of Mouton Charollais ewes had blood BHBA concentrations &gt;0.8 mmol/l. The evaluation of BCS of ewes with SCK and CK showed a trend of decrease compared tothe control groups. The quantities of NEFA in sheep of the three groups with SCK were statistically significantly elevated vs control groups, while in sheep with CK - decreased, vs both controls and SCK. In meat-type</w:t>
            </w:r>
            <w:r w:rsidR="00465308" w:rsidRPr="0080529A">
              <w:rPr>
                <w:rFonts w:ascii="Times New Roman" w:hAnsi="Times New Roman" w:cs="Times New Roman"/>
                <w:sz w:val="24"/>
                <w:szCs w:val="24"/>
                <w:lang w:val="en-US"/>
              </w:rPr>
              <w:t xml:space="preserve"> </w:t>
            </w:r>
            <w:r w:rsidR="00465308" w:rsidRPr="0080529A">
              <w:rPr>
                <w:rFonts w:ascii="Times New Roman" w:hAnsi="Times New Roman" w:cs="Times New Roman"/>
                <w:sz w:val="24"/>
                <w:szCs w:val="24"/>
              </w:rPr>
              <w:t>Mouton Charollais ewes, values of NEFA ranged around the reference</w:t>
            </w:r>
            <w:r w:rsidR="00465308" w:rsidRPr="0080529A">
              <w:rPr>
                <w:rFonts w:ascii="Times New Roman" w:hAnsi="Times New Roman" w:cs="Times New Roman"/>
                <w:sz w:val="24"/>
                <w:szCs w:val="24"/>
                <w:lang w:val="en-US"/>
              </w:rPr>
              <w:t>.</w:t>
            </w:r>
          </w:p>
        </w:tc>
      </w:tr>
    </w:tbl>
    <w:p w:rsidR="00571760" w:rsidRDefault="00571760"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D32527" w:rsidTr="00D32527">
        <w:tc>
          <w:tcPr>
            <w:tcW w:w="9376" w:type="dxa"/>
            <w:tcBorders>
              <w:top w:val="double" w:sz="4" w:space="0" w:color="auto"/>
            </w:tcBorders>
          </w:tcPr>
          <w:p w:rsidR="00D32527" w:rsidRPr="00FB6B5B" w:rsidRDefault="00FB6B5B" w:rsidP="00E1285F">
            <w:pPr>
              <w:pStyle w:val="ListParagraph"/>
              <w:widowControl w:val="0"/>
              <w:ind w:left="0" w:firstLine="284"/>
              <w:jc w:val="both"/>
              <w:rPr>
                <w:rFonts w:ascii="Times New Roman" w:hAnsi="Times New Roman" w:cs="Times New Roman"/>
                <w:sz w:val="24"/>
                <w:szCs w:val="24"/>
              </w:rPr>
            </w:pPr>
            <w:r w:rsidRPr="00A14391">
              <w:rPr>
                <w:rFonts w:ascii="Times New Roman" w:hAnsi="Times New Roman" w:cs="Times New Roman"/>
                <w:b/>
                <w:i/>
                <w:sz w:val="24"/>
                <w:szCs w:val="24"/>
              </w:rPr>
              <w:t>Г7.</w:t>
            </w:r>
            <w:r w:rsidRPr="00167DD2">
              <w:rPr>
                <w:rFonts w:ascii="Times New Roman" w:hAnsi="Times New Roman" w:cs="Times New Roman"/>
                <w:b/>
                <w:i/>
                <w:sz w:val="24"/>
                <w:szCs w:val="24"/>
                <w:lang w:val="en-US"/>
              </w:rPr>
              <w:t>6</w:t>
            </w:r>
            <w:r w:rsidRPr="00167DD2">
              <w:rPr>
                <w:rFonts w:ascii="Times New Roman" w:hAnsi="Times New Roman" w:cs="Times New Roman"/>
                <w:b/>
                <w:i/>
                <w:sz w:val="24"/>
                <w:szCs w:val="24"/>
              </w:rPr>
              <w:t xml:space="preserve">. </w:t>
            </w:r>
            <w:r w:rsidRPr="00167DD2">
              <w:rPr>
                <w:rFonts w:ascii="Times New Roman" w:hAnsi="Times New Roman" w:cs="Times New Roman"/>
                <w:i/>
                <w:sz w:val="24"/>
                <w:szCs w:val="24"/>
              </w:rPr>
              <w:t xml:space="preserve">Groseva, N., Valchev, I., Hristov, Ts., Lazarov, L., Kanakov, D., </w:t>
            </w:r>
            <w:r w:rsidRPr="00167DD2">
              <w:rPr>
                <w:rFonts w:ascii="Times New Roman" w:hAnsi="Times New Roman" w:cs="Times New Roman"/>
                <w:b/>
                <w:i/>
                <w:sz w:val="24"/>
                <w:szCs w:val="24"/>
              </w:rPr>
              <w:t>Marutsova, V.,</w:t>
            </w:r>
            <w:r w:rsidRPr="00167DD2">
              <w:rPr>
                <w:rFonts w:ascii="Times New Roman" w:hAnsi="Times New Roman" w:cs="Times New Roman"/>
                <w:i/>
                <w:sz w:val="24"/>
                <w:szCs w:val="24"/>
              </w:rPr>
              <w:t xml:space="preserve"> Binev, R.</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Investigation on pancreas morphology</w:t>
            </w:r>
            <w:r w:rsidRPr="005F1E40">
              <w:rPr>
                <w:rFonts w:ascii="Times New Roman" w:hAnsi="Times New Roman" w:cs="Times New Roman"/>
                <w:i/>
                <w:sz w:val="24"/>
                <w:szCs w:val="24"/>
              </w:rPr>
              <w:t xml:space="preserve"> in turkey broilers with experimental aflatoxi</w:t>
            </w:r>
            <w:r>
              <w:rPr>
                <w:rFonts w:ascii="Times New Roman" w:hAnsi="Times New Roman" w:cs="Times New Roman"/>
                <w:i/>
                <w:sz w:val="24"/>
                <w:szCs w:val="24"/>
              </w:rPr>
              <w:softHyphen/>
            </w:r>
            <w:r w:rsidRPr="005F1E40">
              <w:rPr>
                <w:rFonts w:ascii="Times New Roman" w:hAnsi="Times New Roman" w:cs="Times New Roman"/>
                <w:i/>
                <w:sz w:val="24"/>
                <w:szCs w:val="24"/>
              </w:rPr>
              <w:t>cosis В1. Tradition and modernity in veterinary medicine</w:t>
            </w:r>
            <w:r>
              <w:rPr>
                <w:rFonts w:ascii="Times New Roman" w:hAnsi="Times New Roman" w:cs="Times New Roman"/>
                <w:i/>
                <w:sz w:val="24"/>
                <w:szCs w:val="24"/>
                <w:lang w:val="en-US"/>
              </w:rPr>
              <w:t xml:space="preserve">, </w:t>
            </w:r>
            <w:r w:rsidRPr="005953F1">
              <w:rPr>
                <w:rFonts w:ascii="Times New Roman" w:hAnsi="Times New Roman" w:cs="Times New Roman"/>
                <w:b/>
                <w:i/>
                <w:sz w:val="24"/>
                <w:szCs w:val="24"/>
                <w:lang w:val="en-US"/>
              </w:rPr>
              <w:t>2018</w:t>
            </w:r>
            <w:r w:rsidRPr="005953F1">
              <w:rPr>
                <w:rFonts w:ascii="Times New Roman" w:hAnsi="Times New Roman" w:cs="Times New Roman"/>
                <w:i/>
                <w:sz w:val="24"/>
                <w:szCs w:val="24"/>
                <w:lang w:val="en-US"/>
              </w:rPr>
              <w:t>,</w:t>
            </w:r>
            <w:r w:rsidRPr="005F1E40">
              <w:rPr>
                <w:rFonts w:ascii="Times New Roman" w:hAnsi="Times New Roman" w:cs="Times New Roman"/>
                <w:i/>
                <w:sz w:val="24"/>
                <w:szCs w:val="24"/>
              </w:rPr>
              <w:t xml:space="preserve"> 3, 2, (5), 100–108</w:t>
            </w:r>
            <w:r w:rsidR="00E1285F">
              <w:rPr>
                <w:rFonts w:ascii="Times New Roman" w:hAnsi="Times New Roman" w:cs="Times New Roman"/>
                <w:i/>
                <w:sz w:val="24"/>
                <w:szCs w:val="24"/>
                <w:lang w:val="en-US"/>
              </w:rPr>
              <w:t>.</w:t>
            </w:r>
          </w:p>
        </w:tc>
      </w:tr>
      <w:tr w:rsidR="00D32527" w:rsidTr="00D32527">
        <w:tc>
          <w:tcPr>
            <w:tcW w:w="9376" w:type="dxa"/>
          </w:tcPr>
          <w:p w:rsidR="00D32527" w:rsidRDefault="00D32527" w:rsidP="00D32527">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5F1E40" w:rsidRPr="005F1E40">
              <w:rPr>
                <w:rFonts w:ascii="Times New Roman" w:hAnsi="Times New Roman" w:cs="Times New Roman"/>
                <w:sz w:val="24"/>
                <w:szCs w:val="24"/>
              </w:rPr>
              <w:t>Целта на настоящото изследване беше да се оценят токсичните ефекти на аф</w:t>
            </w:r>
            <w:r w:rsidR="005F1E40">
              <w:rPr>
                <w:rFonts w:ascii="Times New Roman" w:hAnsi="Times New Roman" w:cs="Times New Roman"/>
                <w:sz w:val="24"/>
                <w:szCs w:val="24"/>
              </w:rPr>
              <w:softHyphen/>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ла</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токсин B1 върху морфологията на панкреаса. Също така беше проучена възможност</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та за предотвратяване на токсичните ефекти на AFB1 чрез добавяне на микосорбент (My</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cotox NB) към храната. Експериментите бяха проведени с 60 7-дневни женски пуйки бройлери (щам месо TM), разделени в една контролна и пет третирани групи (n=10): Гру</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па I – контролна (0 mg/kg AFB1 без добавка на Mycotox NG); Група II (0,5 g/kg Mycotox NG), Група III (0,2 mg/kg AFB1), Група IV (0,4 mg/kg AFB1), Група V (0,2 mg/kg AFB1 и 0,5 g/kg Mycotox NG) и Група VI (0,4 mg/kg AFB1 и 0,5 g/kg Mycotox NG). Продължител</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ността на експериментите беше 42 дни. Хистопатологично, панкреатичните промени при бройлери пуйки, третирани с 0,2 mg/kg AFB1, включват генерализирана съдова хипере</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мия, интерлобуларен оток, начална дезорганизация и разпадане на жлезистите ацинуси. Птиците, третирани с 0,4 mg/kg AFB1, показват пълна дезорганизация на жлезистите аци</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нуси, кръвоизливи, инфилтрации на мононуклеарни клетки, както и некробиотични про</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мени. Добавянето на тестваното свързващо вещество за токсини към фуража на групи V и VI намалява тежестта и честотата на наблюдаваните хистологични лезии (лек интерло</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бу</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ларен оток, незначително разпадане на ацинарните клетки и начална гранулирана дист</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рофия на цитоплазмата на клетките на островчетата на Лангерханс).</w:t>
            </w:r>
          </w:p>
        </w:tc>
      </w:tr>
      <w:tr w:rsidR="00D32527" w:rsidTr="00D32527">
        <w:tc>
          <w:tcPr>
            <w:tcW w:w="9376" w:type="dxa"/>
          </w:tcPr>
          <w:p w:rsidR="00DA5303" w:rsidRDefault="00D32527" w:rsidP="00D3252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5F1E40" w:rsidRPr="005F1E40">
              <w:rPr>
                <w:rFonts w:ascii="Times New Roman" w:hAnsi="Times New Roman" w:cs="Times New Roman"/>
                <w:sz w:val="24"/>
                <w:szCs w:val="24"/>
              </w:rPr>
              <w:t>The aim of the present investigation was to evaluate the toxic effects of aflatoxin B1 on pancreas morphology. Also, the possibility for prevention of toxic effects of AFB1 by feed supplementation of a mycosorbent (Mycotox NB) was studied. Experiments were carried out with 60 7-day-old female turkey broilers (meat TM strain) divided into one control and five treatment groups (n=10): Group I – control (0 mg/kg AFB1 not supplemented with Mycotox NG); Group II (0.5 g/kg Mycotox NG), Group III (0.2 mg/kg AFB1), Group IV (0.4 mg/kg AFB1), Group V (0.2 mg/kg AFB1 and 0.5 g/kg Mycotox NG) and Group VI (0.4 mg/kg AFB1</w:t>
            </w:r>
            <w:r w:rsidR="005F1E40">
              <w:rPr>
                <w:rFonts w:ascii="Times New Roman" w:hAnsi="Times New Roman" w:cs="Times New Roman"/>
                <w:sz w:val="24"/>
                <w:szCs w:val="24"/>
                <w:lang w:val="en-US"/>
              </w:rPr>
              <w:t xml:space="preserve"> </w:t>
            </w:r>
            <w:r w:rsidR="005F1E40" w:rsidRPr="005F1E40">
              <w:rPr>
                <w:rFonts w:ascii="Times New Roman" w:hAnsi="Times New Roman" w:cs="Times New Roman"/>
                <w:sz w:val="24"/>
                <w:szCs w:val="24"/>
              </w:rPr>
              <w:t>and 0.5 g/kg Mycotox NG). The duration of the experiments was 42 days. Histopathologically, the pancreatic changes in turkey broilers treated at 0.2 mg/kg AFB1 comprised generalised vas</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cular hyperaemia, interlobular oedema, initial disorganisation and disintegration of glandular acini. Birds treated at 0.4 mg/kg AFB1 exhibited complete glandular acini disorganisation, hae</w:t>
            </w:r>
            <w:r w:rsidR="005F1E40">
              <w:rPr>
                <w:rFonts w:ascii="Times New Roman" w:hAnsi="Times New Roman" w:cs="Times New Roman"/>
                <w:sz w:val="24"/>
                <w:szCs w:val="24"/>
              </w:rPr>
              <w:softHyphen/>
            </w:r>
            <w:r w:rsidR="005F1E40" w:rsidRPr="005F1E40">
              <w:rPr>
                <w:rFonts w:ascii="Times New Roman" w:hAnsi="Times New Roman" w:cs="Times New Roman"/>
                <w:sz w:val="24"/>
                <w:szCs w:val="24"/>
              </w:rPr>
              <w:t>morrhages mononuclear cell infiltrations as well as necrobiotic changes. The supplementation of the feed of groups V and VI with the tested toxin binder reduced the severity and frequency of observed histological lesions (slight interlobular oedema, the disintegration of acinar cells was insignificant and initial granular dystrophy of the cytoplasm of Langerhans islet cells).</w:t>
            </w:r>
          </w:p>
          <w:p w:rsidR="00DA5303" w:rsidRPr="00DA5303" w:rsidRDefault="00DA5303" w:rsidP="00D32527">
            <w:pPr>
              <w:pStyle w:val="ListParagraph"/>
              <w:ind w:left="0"/>
              <w:jc w:val="both"/>
              <w:rPr>
                <w:rFonts w:ascii="Times New Roman" w:hAnsi="Times New Roman" w:cs="Times New Roman"/>
                <w:sz w:val="24"/>
                <w:szCs w:val="24"/>
              </w:rPr>
            </w:pPr>
          </w:p>
        </w:tc>
      </w:tr>
    </w:tbl>
    <w:p w:rsidR="00E1285F" w:rsidRDefault="00E1285F" w:rsidP="003869E0">
      <w:pPr>
        <w:spacing w:after="0" w:line="360" w:lineRule="auto"/>
        <w:ind w:firstLine="709"/>
        <w:jc w:val="both"/>
        <w:rPr>
          <w:rFonts w:ascii="Times New Roman" w:eastAsia="Calibri" w:hAnsi="Times New Roman" w:cs="Times New Roman"/>
          <w:sz w:val="18"/>
          <w:szCs w:val="18"/>
        </w:rPr>
      </w:pPr>
    </w:p>
    <w:p w:rsidR="00DA5303" w:rsidRDefault="00DA5303" w:rsidP="003869E0">
      <w:pPr>
        <w:spacing w:after="0" w:line="360" w:lineRule="auto"/>
        <w:ind w:firstLine="709"/>
        <w:jc w:val="both"/>
        <w:rPr>
          <w:rFonts w:ascii="Times New Roman" w:eastAsia="Calibri" w:hAnsi="Times New Roman" w:cs="Times New Roman"/>
          <w:sz w:val="18"/>
          <w:szCs w:val="18"/>
        </w:rPr>
      </w:pPr>
    </w:p>
    <w:p w:rsidR="00DA5303" w:rsidRDefault="00DA5303" w:rsidP="003869E0">
      <w:pPr>
        <w:spacing w:after="0" w:line="360" w:lineRule="auto"/>
        <w:ind w:firstLine="709"/>
        <w:jc w:val="both"/>
        <w:rPr>
          <w:rFonts w:ascii="Times New Roman" w:eastAsia="Calibri" w:hAnsi="Times New Roman" w:cs="Times New Roman"/>
          <w:sz w:val="18"/>
          <w:szCs w:val="18"/>
        </w:rPr>
      </w:pPr>
    </w:p>
    <w:p w:rsidR="00DA5303" w:rsidRDefault="00DA5303"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1C788D" w:rsidTr="0098774B">
        <w:tc>
          <w:tcPr>
            <w:tcW w:w="9376" w:type="dxa"/>
            <w:tcBorders>
              <w:top w:val="double" w:sz="4" w:space="0" w:color="auto"/>
            </w:tcBorders>
          </w:tcPr>
          <w:p w:rsidR="001C788D" w:rsidRPr="00FB6B5B" w:rsidRDefault="00FB6B5B" w:rsidP="00FB6B5B">
            <w:pPr>
              <w:pStyle w:val="ListParagraph"/>
              <w:widowControl w:val="0"/>
              <w:ind w:left="0" w:firstLine="284"/>
              <w:jc w:val="both"/>
              <w:rPr>
                <w:rFonts w:ascii="Times New Roman" w:hAnsi="Times New Roman" w:cs="Times New Roman"/>
                <w:sz w:val="24"/>
                <w:szCs w:val="24"/>
              </w:rPr>
            </w:pPr>
            <w:r w:rsidRPr="00167DD2">
              <w:rPr>
                <w:rFonts w:ascii="Times New Roman" w:hAnsi="Times New Roman" w:cs="Times New Roman"/>
                <w:b/>
                <w:i/>
                <w:sz w:val="24"/>
                <w:szCs w:val="24"/>
              </w:rPr>
              <w:lastRenderedPageBreak/>
              <w:t>Г7.</w:t>
            </w:r>
            <w:r w:rsidRPr="00167DD2">
              <w:rPr>
                <w:rFonts w:ascii="Times New Roman" w:hAnsi="Times New Roman" w:cs="Times New Roman"/>
                <w:b/>
                <w:i/>
                <w:sz w:val="24"/>
                <w:szCs w:val="24"/>
                <w:lang w:val="en-US"/>
              </w:rPr>
              <w:t>7</w:t>
            </w:r>
            <w:r w:rsidRPr="00167DD2">
              <w:rPr>
                <w:rFonts w:ascii="Times New Roman" w:hAnsi="Times New Roman" w:cs="Times New Roman"/>
                <w:b/>
                <w:i/>
                <w:sz w:val="24"/>
                <w:szCs w:val="24"/>
              </w:rPr>
              <w:t>. Marutsova, V.,</w:t>
            </w:r>
            <w:r w:rsidRPr="00167DD2">
              <w:rPr>
                <w:rFonts w:ascii="Times New Roman" w:hAnsi="Times New Roman" w:cs="Times New Roman"/>
                <w:i/>
                <w:sz w:val="24"/>
                <w:szCs w:val="24"/>
              </w:rPr>
              <w:t xml:space="preserve"> Marutsov, Pl., Binev, R.</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Evaluation of some blood liver parame</w:t>
            </w:r>
            <w:r w:rsidRPr="00167DD2">
              <w:rPr>
                <w:rFonts w:ascii="Times New Roman" w:hAnsi="Times New Roman" w:cs="Times New Roman"/>
                <w:i/>
                <w:sz w:val="24"/>
                <w:szCs w:val="24"/>
              </w:rPr>
              <w:softHyphen/>
              <w:t>ters in cows with subclinical and clinical ketosis</w:t>
            </w:r>
            <w:r w:rsidRPr="001C788D">
              <w:rPr>
                <w:rFonts w:ascii="Times New Roman" w:hAnsi="Times New Roman" w:cs="Times New Roman"/>
                <w:i/>
                <w:sz w:val="24"/>
                <w:szCs w:val="24"/>
              </w:rPr>
              <w:t>. Bulgarian</w:t>
            </w:r>
            <w:r>
              <w:rPr>
                <w:rFonts w:ascii="Times New Roman" w:hAnsi="Times New Roman" w:cs="Times New Roman"/>
                <w:i/>
                <w:sz w:val="24"/>
                <w:szCs w:val="24"/>
              </w:rPr>
              <w:t xml:space="preserve"> Journal of Veterinary Medicine, </w:t>
            </w:r>
            <w:r w:rsidRPr="00C25A65">
              <w:rPr>
                <w:rFonts w:ascii="Times New Roman" w:hAnsi="Times New Roman" w:cs="Times New Roman"/>
                <w:b/>
                <w:i/>
                <w:sz w:val="24"/>
                <w:szCs w:val="24"/>
                <w:lang w:val="en-US"/>
              </w:rPr>
              <w:t>2019</w:t>
            </w:r>
            <w:r>
              <w:rPr>
                <w:rFonts w:ascii="Times New Roman" w:hAnsi="Times New Roman" w:cs="Times New Roman"/>
                <w:i/>
                <w:sz w:val="24"/>
                <w:szCs w:val="24"/>
                <w:lang w:val="en-US"/>
              </w:rPr>
              <w:t xml:space="preserve">, </w:t>
            </w:r>
            <w:r>
              <w:rPr>
                <w:rFonts w:ascii="Times New Roman" w:hAnsi="Times New Roman" w:cs="Times New Roman"/>
                <w:i/>
                <w:sz w:val="24"/>
                <w:szCs w:val="24"/>
              </w:rPr>
              <w:t xml:space="preserve">22, 3, 314-321 </w:t>
            </w:r>
            <w:r w:rsidRPr="001C788D">
              <w:rPr>
                <w:rFonts w:ascii="Times New Roman" w:hAnsi="Times New Roman" w:cs="Times New Roman"/>
                <w:i/>
                <w:sz w:val="24"/>
                <w:szCs w:val="24"/>
              </w:rPr>
              <w:t>(SJR-0.164, SNIP: 0.427</w:t>
            </w:r>
            <w:r>
              <w:rPr>
                <w:rFonts w:ascii="Times New Roman" w:hAnsi="Times New Roman" w:cs="Times New Roman"/>
                <w:i/>
                <w:sz w:val="24"/>
                <w:szCs w:val="24"/>
              </w:rPr>
              <w:t>,</w:t>
            </w:r>
            <w:r>
              <w:rPr>
                <w:rFonts w:ascii="Times New Roman" w:hAnsi="Times New Roman" w:cs="Times New Roman"/>
                <w:i/>
                <w:sz w:val="24"/>
                <w:szCs w:val="24"/>
                <w:lang w:val="en-US"/>
              </w:rPr>
              <w:t xml:space="preserve"> Q3</w:t>
            </w:r>
            <w:r w:rsidRPr="001C788D">
              <w:rPr>
                <w:rFonts w:ascii="Times New Roman" w:hAnsi="Times New Roman" w:cs="Times New Roman"/>
                <w:i/>
                <w:sz w:val="24"/>
                <w:szCs w:val="24"/>
              </w:rPr>
              <w:t>)</w:t>
            </w:r>
          </w:p>
        </w:tc>
      </w:tr>
      <w:tr w:rsidR="001C788D" w:rsidTr="0098774B">
        <w:tc>
          <w:tcPr>
            <w:tcW w:w="9376" w:type="dxa"/>
          </w:tcPr>
          <w:p w:rsidR="001C788D" w:rsidRDefault="001C788D" w:rsidP="00802602">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A13067" w:rsidRPr="00A13067">
              <w:rPr>
                <w:rFonts w:ascii="Times New Roman" w:hAnsi="Times New Roman" w:cs="Times New Roman"/>
                <w:sz w:val="24"/>
                <w:szCs w:val="24"/>
              </w:rPr>
              <w:t xml:space="preserve">Целта на настоящото проучване беше да се </w:t>
            </w:r>
            <w:r w:rsidR="00A13067">
              <w:rPr>
                <w:rFonts w:ascii="Times New Roman" w:hAnsi="Times New Roman" w:cs="Times New Roman"/>
                <w:sz w:val="24"/>
                <w:szCs w:val="24"/>
              </w:rPr>
              <w:t>установят промените в някои</w:t>
            </w:r>
            <w:r w:rsidR="00A13067">
              <w:rPr>
                <w:rFonts w:ascii="Times New Roman" w:hAnsi="Times New Roman" w:cs="Times New Roman"/>
                <w:sz w:val="24"/>
                <w:szCs w:val="24"/>
                <w:lang w:val="en-US"/>
              </w:rPr>
              <w:t xml:space="preserve"> </w:t>
            </w:r>
            <w:r w:rsidR="00A13067" w:rsidRPr="00A13067">
              <w:rPr>
                <w:rFonts w:ascii="Times New Roman" w:hAnsi="Times New Roman" w:cs="Times New Roman"/>
                <w:sz w:val="24"/>
                <w:szCs w:val="24"/>
              </w:rPr>
              <w:t xml:space="preserve">чернодробни </w:t>
            </w:r>
            <w:r w:rsidR="00A13067">
              <w:rPr>
                <w:rFonts w:ascii="Times New Roman" w:hAnsi="Times New Roman" w:cs="Times New Roman"/>
                <w:sz w:val="24"/>
                <w:szCs w:val="24"/>
              </w:rPr>
              <w:t xml:space="preserve">показатели в кръвта на </w:t>
            </w:r>
            <w:r w:rsidR="00A13067" w:rsidRPr="00A13067">
              <w:rPr>
                <w:rFonts w:ascii="Times New Roman" w:hAnsi="Times New Roman" w:cs="Times New Roman"/>
                <w:sz w:val="24"/>
                <w:szCs w:val="24"/>
              </w:rPr>
              <w:t>крави в различни физиологични състояния със суб</w:t>
            </w:r>
            <w:r w:rsidR="00A13067">
              <w:rPr>
                <w:rFonts w:ascii="Times New Roman" w:hAnsi="Times New Roman" w:cs="Times New Roman"/>
                <w:sz w:val="24"/>
                <w:szCs w:val="24"/>
              </w:rPr>
              <w:softHyphen/>
            </w:r>
            <w:r w:rsidR="00A13067" w:rsidRPr="00A13067">
              <w:rPr>
                <w:rFonts w:ascii="Times New Roman" w:hAnsi="Times New Roman" w:cs="Times New Roman"/>
                <w:sz w:val="24"/>
                <w:szCs w:val="24"/>
              </w:rPr>
              <w:t>клинична (СК) и клинична кетоза (КК). Изследването е проведено върху 157 крави от по</w:t>
            </w:r>
            <w:r w:rsidR="00A13067">
              <w:rPr>
                <w:rFonts w:ascii="Times New Roman" w:hAnsi="Times New Roman" w:cs="Times New Roman"/>
                <w:sz w:val="24"/>
                <w:szCs w:val="24"/>
              </w:rPr>
              <w:softHyphen/>
            </w:r>
            <w:r w:rsidR="00A13067" w:rsidRPr="00A13067">
              <w:rPr>
                <w:rFonts w:ascii="Times New Roman" w:hAnsi="Times New Roman" w:cs="Times New Roman"/>
                <w:sz w:val="24"/>
                <w:szCs w:val="24"/>
              </w:rPr>
              <w:t>родата Холщайн с годишен</w:t>
            </w:r>
            <w:r w:rsidR="00A13067">
              <w:rPr>
                <w:rFonts w:ascii="Times New Roman" w:hAnsi="Times New Roman" w:cs="Times New Roman"/>
                <w:sz w:val="24"/>
                <w:szCs w:val="24"/>
              </w:rPr>
              <w:t xml:space="preserve">а лактация </w:t>
            </w:r>
            <w:r w:rsidR="00A13067" w:rsidRPr="00A13067">
              <w:rPr>
                <w:rFonts w:ascii="Times New Roman" w:hAnsi="Times New Roman" w:cs="Times New Roman"/>
                <w:sz w:val="24"/>
                <w:szCs w:val="24"/>
              </w:rPr>
              <w:t>от 9000–11 000 литра. Животните бяха разделени в 3 групи: I група – бременни крави (от 15-ия до 0-ия ден преди отелването); II група – наскоро отелени (от 0-ия до 15-ия ден след раждането) и III група – лактиращи (от 30-ия до 45-ия ден след раждането). При всички крави бяха изследвани кръвните концентрации на β-хидроксимаслена киселина (ВН</w:t>
            </w:r>
            <w:r w:rsidR="00A13067">
              <w:rPr>
                <w:rFonts w:ascii="Times New Roman" w:hAnsi="Times New Roman" w:cs="Times New Roman"/>
                <w:sz w:val="24"/>
                <w:szCs w:val="24"/>
              </w:rPr>
              <w:t>В</w:t>
            </w:r>
            <w:r w:rsidR="00A13067" w:rsidRPr="00A13067">
              <w:rPr>
                <w:rFonts w:ascii="Times New Roman" w:hAnsi="Times New Roman" w:cs="Times New Roman"/>
                <w:sz w:val="24"/>
                <w:szCs w:val="24"/>
              </w:rPr>
              <w:t xml:space="preserve">А) (mmol/L), глюкоза (mmol/L), общ протеин (g/L), албумин (g/L) и общ билирубин (μmol/L). Животните бяха разделени в групи със СК и КК според нивата на </w:t>
            </w:r>
            <w:r w:rsidR="00A13067">
              <w:rPr>
                <w:rFonts w:ascii="Times New Roman" w:hAnsi="Times New Roman" w:cs="Times New Roman"/>
                <w:sz w:val="24"/>
                <w:szCs w:val="24"/>
              </w:rPr>
              <w:t>ВНВА</w:t>
            </w:r>
            <w:r w:rsidR="00A13067" w:rsidRPr="00A13067">
              <w:rPr>
                <w:rFonts w:ascii="Times New Roman" w:hAnsi="Times New Roman" w:cs="Times New Roman"/>
                <w:sz w:val="24"/>
                <w:szCs w:val="24"/>
              </w:rPr>
              <w:t xml:space="preserve"> в кръвта им. Установено е, че концентрациите на общ билирубин са статистически значимо повишени в сравнение с контролните групи, докато стойности</w:t>
            </w:r>
            <w:r w:rsidR="00802602">
              <w:rPr>
                <w:rFonts w:ascii="Times New Roman" w:hAnsi="Times New Roman" w:cs="Times New Roman"/>
                <w:sz w:val="24"/>
                <w:szCs w:val="24"/>
              </w:rPr>
              <w:softHyphen/>
            </w:r>
            <w:r w:rsidR="00A13067" w:rsidRPr="00A13067">
              <w:rPr>
                <w:rFonts w:ascii="Times New Roman" w:hAnsi="Times New Roman" w:cs="Times New Roman"/>
                <w:sz w:val="24"/>
                <w:szCs w:val="24"/>
              </w:rPr>
              <w:t>те на кръвната захар, общия протеин и албумина са намале</w:t>
            </w:r>
            <w:r w:rsidR="00802602">
              <w:rPr>
                <w:rFonts w:ascii="Times New Roman" w:hAnsi="Times New Roman" w:cs="Times New Roman"/>
                <w:sz w:val="24"/>
                <w:szCs w:val="24"/>
              </w:rPr>
              <w:t>ни</w:t>
            </w:r>
            <w:r w:rsidR="00A13067" w:rsidRPr="00A13067">
              <w:rPr>
                <w:rFonts w:ascii="Times New Roman" w:hAnsi="Times New Roman" w:cs="Times New Roman"/>
                <w:sz w:val="24"/>
                <w:szCs w:val="24"/>
              </w:rPr>
              <w:t>, което отразява нарушената чернодробна функция при крави със SCK и CK.</w:t>
            </w:r>
          </w:p>
        </w:tc>
      </w:tr>
      <w:tr w:rsidR="001C788D" w:rsidTr="0098774B">
        <w:tc>
          <w:tcPr>
            <w:tcW w:w="9376" w:type="dxa"/>
          </w:tcPr>
          <w:p w:rsidR="001C788D" w:rsidRPr="00A13067" w:rsidRDefault="001C788D" w:rsidP="0001613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A13067" w:rsidRPr="00A13067">
              <w:rPr>
                <w:rFonts w:ascii="Times New Roman" w:hAnsi="Times New Roman" w:cs="Times New Roman"/>
                <w:sz w:val="24"/>
                <w:szCs w:val="24"/>
              </w:rPr>
              <w:t>The purpose of the present study was to establish the changes in some blood liver parameters in cowsin different physiological conditions with subclinical (SCK) and clinical ketosis (CK). The study wasperformed on 157 Holstein cows with annual milk yield of 9,000–11,000 L. The animals were divi-ded into 3 groups: I group – pregnant cows (from day 15 to day 0 pre-calving); II group – recentlycalved (from day 0 to day 15 postpartum) and III group – lactating (from day 30 to 45 postpartum).Blood concentrations of β-hydroxybutyric acid (ВНВА) (mmol/L), glucose (mmol/L), total protein(g/L), albumin (g/L) and total bilirubin (μmol/L) were assayed in all cows. The animals were dividedin groups with SCK and CK accor</w:t>
            </w:r>
            <w:r w:rsidR="00016133">
              <w:rPr>
                <w:rFonts w:ascii="Times New Roman" w:hAnsi="Times New Roman" w:cs="Times New Roman"/>
                <w:sz w:val="24"/>
                <w:szCs w:val="24"/>
              </w:rPr>
              <w:softHyphen/>
            </w:r>
            <w:r w:rsidR="00A13067" w:rsidRPr="00A13067">
              <w:rPr>
                <w:rFonts w:ascii="Times New Roman" w:hAnsi="Times New Roman" w:cs="Times New Roman"/>
                <w:sz w:val="24"/>
                <w:szCs w:val="24"/>
              </w:rPr>
              <w:t>ding to their blood BHBA levels. It was established, that the concentrations of total bilirubin were statistically significantly elevated vs control groups, while bloodglucose, total protein and albumin values decreased, reflecting the impaired liver function in cowswith SCK and CK.</w:t>
            </w:r>
          </w:p>
        </w:tc>
      </w:tr>
    </w:tbl>
    <w:p w:rsidR="001C788D" w:rsidRDefault="001C788D"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B271BF" w:rsidTr="0098774B">
        <w:tc>
          <w:tcPr>
            <w:tcW w:w="9376" w:type="dxa"/>
            <w:tcBorders>
              <w:top w:val="double" w:sz="4" w:space="0" w:color="auto"/>
            </w:tcBorders>
          </w:tcPr>
          <w:p w:rsidR="00B271BF" w:rsidRPr="00FB6B5B" w:rsidRDefault="00FB6B5B" w:rsidP="00FB6B5B">
            <w:pPr>
              <w:pStyle w:val="ListParagraph"/>
              <w:widowControl w:val="0"/>
              <w:ind w:left="0" w:firstLine="284"/>
              <w:jc w:val="both"/>
              <w:rPr>
                <w:rFonts w:ascii="Times New Roman" w:hAnsi="Times New Roman" w:cs="Times New Roman"/>
                <w:sz w:val="24"/>
                <w:szCs w:val="24"/>
              </w:rPr>
            </w:pPr>
            <w:r w:rsidRPr="00167DD2">
              <w:rPr>
                <w:rFonts w:ascii="Times New Roman" w:hAnsi="Times New Roman" w:cs="Times New Roman"/>
                <w:b/>
                <w:i/>
                <w:sz w:val="24"/>
                <w:szCs w:val="24"/>
              </w:rPr>
              <w:t>Г7.8. Marutsova, V.,</w:t>
            </w:r>
            <w:r w:rsidRPr="00167DD2">
              <w:rPr>
                <w:rFonts w:ascii="Times New Roman" w:hAnsi="Times New Roman" w:cs="Times New Roman"/>
                <w:i/>
                <w:sz w:val="24"/>
                <w:szCs w:val="24"/>
              </w:rPr>
              <w:t xml:space="preserve"> Binev, R.</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Changes in blood enzyme activities and some liver para</w:t>
            </w:r>
            <w:r w:rsidRPr="00167DD2">
              <w:rPr>
                <w:rFonts w:ascii="Times New Roman" w:hAnsi="Times New Roman" w:cs="Times New Roman"/>
                <w:i/>
                <w:sz w:val="24"/>
                <w:szCs w:val="24"/>
              </w:rPr>
              <w:softHyphen/>
              <w:t>meters in goats with subclinical ketosis. Bulgarian</w:t>
            </w:r>
            <w:r w:rsidRPr="00B271BF">
              <w:rPr>
                <w:rFonts w:ascii="Times New Roman" w:hAnsi="Times New Roman" w:cs="Times New Roman"/>
                <w:i/>
                <w:sz w:val="24"/>
                <w:szCs w:val="24"/>
              </w:rPr>
              <w:t xml:space="preserve"> Journal of Veterinary Medicine, </w:t>
            </w:r>
            <w:r w:rsidRPr="00C25A65">
              <w:rPr>
                <w:rFonts w:ascii="Times New Roman" w:hAnsi="Times New Roman" w:cs="Times New Roman"/>
                <w:b/>
                <w:i/>
                <w:sz w:val="24"/>
                <w:szCs w:val="24"/>
                <w:lang w:val="en-US"/>
              </w:rPr>
              <w:t>2020</w:t>
            </w:r>
            <w:r>
              <w:rPr>
                <w:rFonts w:ascii="Times New Roman" w:hAnsi="Times New Roman" w:cs="Times New Roman"/>
                <w:i/>
                <w:sz w:val="24"/>
                <w:szCs w:val="24"/>
                <w:lang w:val="en-US"/>
              </w:rPr>
              <w:t xml:space="preserve">, </w:t>
            </w:r>
            <w:r w:rsidRPr="00B271BF">
              <w:rPr>
                <w:rFonts w:ascii="Times New Roman" w:hAnsi="Times New Roman" w:cs="Times New Roman"/>
                <w:i/>
                <w:sz w:val="24"/>
                <w:szCs w:val="24"/>
              </w:rPr>
              <w:t>23,</w:t>
            </w:r>
            <w:r>
              <w:rPr>
                <w:rFonts w:ascii="Times New Roman" w:hAnsi="Times New Roman" w:cs="Times New Roman"/>
                <w:i/>
                <w:sz w:val="24"/>
                <w:szCs w:val="24"/>
                <w:lang w:val="en-US"/>
              </w:rPr>
              <w:t xml:space="preserve"> </w:t>
            </w:r>
            <w:r w:rsidRPr="00B271BF">
              <w:rPr>
                <w:rFonts w:ascii="Times New Roman" w:hAnsi="Times New Roman" w:cs="Times New Roman"/>
                <w:i/>
                <w:sz w:val="24"/>
                <w:szCs w:val="24"/>
              </w:rPr>
              <w:t xml:space="preserve">1, </w:t>
            </w:r>
            <w:r>
              <w:rPr>
                <w:rFonts w:ascii="Times New Roman" w:hAnsi="Times New Roman" w:cs="Times New Roman"/>
                <w:i/>
                <w:sz w:val="24"/>
                <w:szCs w:val="24"/>
              </w:rPr>
              <w:t xml:space="preserve">70-79 </w:t>
            </w:r>
            <w:r w:rsidRPr="00B271BF">
              <w:rPr>
                <w:rFonts w:ascii="Times New Roman" w:hAnsi="Times New Roman" w:cs="Times New Roman"/>
                <w:i/>
                <w:sz w:val="24"/>
                <w:szCs w:val="24"/>
              </w:rPr>
              <w:t>(SJR-0.211, SNIP: 0.427</w:t>
            </w:r>
            <w:r>
              <w:rPr>
                <w:rFonts w:ascii="Times New Roman" w:hAnsi="Times New Roman" w:cs="Times New Roman"/>
                <w:i/>
                <w:sz w:val="24"/>
                <w:szCs w:val="24"/>
                <w:lang w:val="en-US"/>
              </w:rPr>
              <w:t>, Q3</w:t>
            </w:r>
            <w:r w:rsidRPr="00B271BF">
              <w:rPr>
                <w:rFonts w:ascii="Times New Roman" w:hAnsi="Times New Roman" w:cs="Times New Roman"/>
                <w:i/>
                <w:sz w:val="24"/>
                <w:szCs w:val="24"/>
              </w:rPr>
              <w:t>)</w:t>
            </w:r>
          </w:p>
        </w:tc>
      </w:tr>
      <w:tr w:rsidR="00B271BF" w:rsidTr="0098774B">
        <w:tc>
          <w:tcPr>
            <w:tcW w:w="9376" w:type="dxa"/>
          </w:tcPr>
          <w:p w:rsidR="00B271BF" w:rsidRDefault="00B271BF" w:rsidP="004764D9">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9663BB" w:rsidRPr="009663BB">
              <w:rPr>
                <w:rFonts w:ascii="Times New Roman" w:hAnsi="Times New Roman" w:cs="Times New Roman"/>
                <w:sz w:val="24"/>
                <w:szCs w:val="24"/>
              </w:rPr>
              <w:t>Целта на настоящото проучване беше да се установят промените в активно</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стта на кръвните ензими и някои чернодробни параметри при кози </w:t>
            </w:r>
            <w:r w:rsidR="009663BB">
              <w:rPr>
                <w:rFonts w:ascii="Times New Roman" w:hAnsi="Times New Roman" w:cs="Times New Roman"/>
                <w:sz w:val="24"/>
                <w:szCs w:val="24"/>
              </w:rPr>
              <w:t>Саанска порода</w:t>
            </w:r>
            <w:r w:rsidR="009663BB" w:rsidRPr="009663BB">
              <w:rPr>
                <w:rFonts w:ascii="Times New Roman" w:hAnsi="Times New Roman" w:cs="Times New Roman"/>
                <w:sz w:val="24"/>
                <w:szCs w:val="24"/>
              </w:rPr>
              <w:t xml:space="preserve"> </w:t>
            </w:r>
            <w:r w:rsidR="009663BB">
              <w:rPr>
                <w:rFonts w:ascii="Times New Roman" w:hAnsi="Times New Roman" w:cs="Times New Roman"/>
                <w:sz w:val="24"/>
                <w:szCs w:val="24"/>
              </w:rPr>
              <w:t>в</w:t>
            </w:r>
            <w:r w:rsidR="009663BB" w:rsidRPr="009663BB">
              <w:rPr>
                <w:rFonts w:ascii="Times New Roman" w:hAnsi="Times New Roman" w:cs="Times New Roman"/>
                <w:sz w:val="24"/>
                <w:szCs w:val="24"/>
              </w:rPr>
              <w:t xml:space="preserve"> раз</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личн</w:t>
            </w:r>
            <w:r w:rsidR="009663BB">
              <w:rPr>
                <w:rFonts w:ascii="Times New Roman" w:hAnsi="Times New Roman" w:cs="Times New Roman"/>
                <w:sz w:val="24"/>
                <w:szCs w:val="24"/>
              </w:rPr>
              <w:t>о</w:t>
            </w:r>
            <w:r w:rsidR="009663BB" w:rsidRPr="009663BB">
              <w:rPr>
                <w:rFonts w:ascii="Times New Roman" w:hAnsi="Times New Roman" w:cs="Times New Roman"/>
                <w:sz w:val="24"/>
                <w:szCs w:val="24"/>
              </w:rPr>
              <w:t xml:space="preserve"> физиологичн</w:t>
            </w:r>
            <w:r w:rsidR="009663BB">
              <w:rPr>
                <w:rFonts w:ascii="Times New Roman" w:hAnsi="Times New Roman" w:cs="Times New Roman"/>
                <w:sz w:val="24"/>
                <w:szCs w:val="24"/>
              </w:rPr>
              <w:t>о</w:t>
            </w:r>
            <w:r w:rsidR="009663BB" w:rsidRPr="009663BB">
              <w:rPr>
                <w:rFonts w:ascii="Times New Roman" w:hAnsi="Times New Roman" w:cs="Times New Roman"/>
                <w:sz w:val="24"/>
                <w:szCs w:val="24"/>
              </w:rPr>
              <w:t xml:space="preserve"> състояни</w:t>
            </w:r>
            <w:r w:rsidR="009663BB">
              <w:rPr>
                <w:rFonts w:ascii="Times New Roman" w:hAnsi="Times New Roman" w:cs="Times New Roman"/>
                <w:sz w:val="24"/>
                <w:szCs w:val="24"/>
              </w:rPr>
              <w:t>е</w:t>
            </w:r>
            <w:r w:rsidR="009663BB" w:rsidRPr="009663BB">
              <w:rPr>
                <w:rFonts w:ascii="Times New Roman" w:hAnsi="Times New Roman" w:cs="Times New Roman"/>
                <w:sz w:val="24"/>
                <w:szCs w:val="24"/>
              </w:rPr>
              <w:t xml:space="preserve"> със субклинична кетоза (СК). В проучването бяха вклю</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чени общо 113 млечни кози с годишен</w:t>
            </w:r>
            <w:r w:rsidR="009663BB">
              <w:rPr>
                <w:rFonts w:ascii="Times New Roman" w:hAnsi="Times New Roman" w:cs="Times New Roman"/>
                <w:sz w:val="24"/>
                <w:szCs w:val="24"/>
              </w:rPr>
              <w:t>а лактация</w:t>
            </w:r>
            <w:r w:rsidR="009663BB" w:rsidRPr="009663BB">
              <w:rPr>
                <w:rFonts w:ascii="Times New Roman" w:hAnsi="Times New Roman" w:cs="Times New Roman"/>
                <w:sz w:val="24"/>
                <w:szCs w:val="24"/>
              </w:rPr>
              <w:t xml:space="preserve"> от 680 литра, </w:t>
            </w:r>
            <w:r w:rsidR="009663BB">
              <w:rPr>
                <w:rFonts w:ascii="Times New Roman" w:hAnsi="Times New Roman" w:cs="Times New Roman"/>
                <w:sz w:val="24"/>
                <w:szCs w:val="24"/>
              </w:rPr>
              <w:t>на втора до трета</w:t>
            </w:r>
            <w:r w:rsidR="009663BB" w:rsidRPr="009663BB">
              <w:rPr>
                <w:rFonts w:ascii="Times New Roman" w:hAnsi="Times New Roman" w:cs="Times New Roman"/>
                <w:sz w:val="24"/>
                <w:szCs w:val="24"/>
              </w:rPr>
              <w:t xml:space="preserve"> лактация. Козите бяха разделени в три групи: бременни; наскоро </w:t>
            </w:r>
            <w:r w:rsidR="009663BB">
              <w:rPr>
                <w:rFonts w:ascii="Times New Roman" w:hAnsi="Times New Roman" w:cs="Times New Roman"/>
                <w:sz w:val="24"/>
                <w:szCs w:val="24"/>
              </w:rPr>
              <w:t>родили</w:t>
            </w:r>
            <w:r w:rsidR="009663BB" w:rsidRPr="009663BB">
              <w:rPr>
                <w:rFonts w:ascii="Times New Roman" w:hAnsi="Times New Roman" w:cs="Times New Roman"/>
                <w:sz w:val="24"/>
                <w:szCs w:val="24"/>
              </w:rPr>
              <w:t xml:space="preserve"> и лактиращи. От всички животни са взети кръвни проби за определяне на β-хидроксибутират (ВН</w:t>
            </w:r>
            <w:r w:rsidR="009663BB">
              <w:rPr>
                <w:rFonts w:ascii="Times New Roman" w:hAnsi="Times New Roman" w:cs="Times New Roman"/>
                <w:sz w:val="24"/>
                <w:szCs w:val="24"/>
              </w:rPr>
              <w:t>В</w:t>
            </w:r>
            <w:r w:rsidR="009663BB" w:rsidRPr="009663BB">
              <w:rPr>
                <w:rFonts w:ascii="Times New Roman" w:hAnsi="Times New Roman" w:cs="Times New Roman"/>
                <w:sz w:val="24"/>
                <w:szCs w:val="24"/>
              </w:rPr>
              <w:t>А), глю</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коза (mmol/L), аспартат аминотрансфераза (ASAT, U/L), аланин аминотрансфераза (ALAT, U/L), лактат дехидрогеназа (LDH, U/L), алкална фосфатаза (AР, U/L), креатин ки</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наза (CK, U/L), γ</w:t>
            </w:r>
            <w:r w:rsidR="009663BB">
              <w:rPr>
                <w:rFonts w:ascii="Times New Roman" w:hAnsi="Times New Roman" w:cs="Times New Roman"/>
                <w:sz w:val="24"/>
                <w:szCs w:val="24"/>
              </w:rPr>
              <w:t>-</w:t>
            </w:r>
            <w:r w:rsidR="009663BB" w:rsidRPr="009663BB">
              <w:rPr>
                <w:rFonts w:ascii="Times New Roman" w:hAnsi="Times New Roman" w:cs="Times New Roman"/>
                <w:sz w:val="24"/>
                <w:szCs w:val="24"/>
              </w:rPr>
              <w:t>глутамилтрансфераза (GGT, U/L), общ протеин (TP, g/L), албумин (ALB, g/L) и общ билирубин (TB, μmol/L). Животните са класифицирани кат</w:t>
            </w:r>
            <w:r w:rsidR="009663BB">
              <w:rPr>
                <w:rFonts w:ascii="Times New Roman" w:hAnsi="Times New Roman" w:cs="Times New Roman"/>
                <w:sz w:val="24"/>
                <w:szCs w:val="24"/>
              </w:rPr>
              <w:t>о здрави (контролна гру</w:t>
            </w:r>
            <w:r w:rsidR="009663BB">
              <w:rPr>
                <w:rFonts w:ascii="Times New Roman" w:hAnsi="Times New Roman" w:cs="Times New Roman"/>
                <w:sz w:val="24"/>
                <w:szCs w:val="24"/>
              </w:rPr>
              <w:softHyphen/>
              <w:t>па) и с</w:t>
            </w:r>
            <w:r w:rsidR="009663BB" w:rsidRPr="009663BB">
              <w:rPr>
                <w:rFonts w:ascii="Times New Roman" w:hAnsi="Times New Roman" w:cs="Times New Roman"/>
                <w:sz w:val="24"/>
                <w:szCs w:val="24"/>
              </w:rPr>
              <w:t xml:space="preserve"> SCK според нивата на BHBA в кръвта им. Концентрации на BHBA в кръвта, по</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казателни за клинична кетоза (ВН</w:t>
            </w:r>
            <w:r w:rsidR="009663BB">
              <w:rPr>
                <w:rFonts w:ascii="Times New Roman" w:hAnsi="Times New Roman" w:cs="Times New Roman"/>
                <w:sz w:val="24"/>
                <w:szCs w:val="24"/>
              </w:rPr>
              <w:t>В</w:t>
            </w:r>
            <w:r w:rsidR="009663BB" w:rsidRPr="009663BB">
              <w:rPr>
                <w:rFonts w:ascii="Times New Roman" w:hAnsi="Times New Roman" w:cs="Times New Roman"/>
                <w:sz w:val="24"/>
                <w:szCs w:val="24"/>
              </w:rPr>
              <w:t>А &lt;1.6 mmol/L), не са установени при козите от трите групи. Биохимичният анализ на активността на ASAT, ALAT, LDH, AP, CK и GGT в кръв</w:t>
            </w:r>
            <w:r w:rsidR="00101A68">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та </w:t>
            </w:r>
            <w:r w:rsidR="009663BB">
              <w:rPr>
                <w:rFonts w:ascii="Times New Roman" w:hAnsi="Times New Roman" w:cs="Times New Roman"/>
                <w:sz w:val="24"/>
                <w:szCs w:val="24"/>
              </w:rPr>
              <w:t xml:space="preserve">на </w:t>
            </w:r>
            <w:r w:rsidR="009663BB" w:rsidRPr="009663BB">
              <w:rPr>
                <w:rFonts w:ascii="Times New Roman" w:hAnsi="Times New Roman" w:cs="Times New Roman"/>
                <w:sz w:val="24"/>
                <w:szCs w:val="24"/>
              </w:rPr>
              <w:t>кози</w:t>
            </w:r>
            <w:r w:rsidR="009663BB">
              <w:rPr>
                <w:rFonts w:ascii="Times New Roman" w:hAnsi="Times New Roman" w:cs="Times New Roman"/>
                <w:sz w:val="24"/>
                <w:szCs w:val="24"/>
              </w:rPr>
              <w:t>те от трите групи с</w:t>
            </w:r>
            <w:r w:rsidR="009663BB" w:rsidRPr="009663BB">
              <w:rPr>
                <w:rFonts w:ascii="Times New Roman" w:hAnsi="Times New Roman" w:cs="Times New Roman"/>
                <w:sz w:val="24"/>
                <w:szCs w:val="24"/>
              </w:rPr>
              <w:t xml:space="preserve"> SCK показа различна степен на статистически значима хи</w:t>
            </w:r>
            <w:r w:rsidR="00101A68">
              <w:rPr>
                <w:rFonts w:ascii="Times New Roman" w:hAnsi="Times New Roman" w:cs="Times New Roman"/>
                <w:sz w:val="24"/>
                <w:szCs w:val="24"/>
              </w:rPr>
              <w:softHyphen/>
            </w:r>
            <w:r w:rsidR="009663BB" w:rsidRPr="009663BB">
              <w:rPr>
                <w:rFonts w:ascii="Times New Roman" w:hAnsi="Times New Roman" w:cs="Times New Roman"/>
                <w:sz w:val="24"/>
                <w:szCs w:val="24"/>
              </w:rPr>
              <w:t>пер</w:t>
            </w:r>
            <w:r w:rsidR="00101A68">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ензимемия в сравнение със </w:t>
            </w:r>
            <w:r w:rsidR="009663BB">
              <w:rPr>
                <w:rFonts w:ascii="Times New Roman" w:hAnsi="Times New Roman" w:cs="Times New Roman"/>
                <w:sz w:val="24"/>
                <w:szCs w:val="24"/>
              </w:rPr>
              <w:t>контролните</w:t>
            </w:r>
            <w:r w:rsidR="009663BB" w:rsidRPr="009663BB">
              <w:rPr>
                <w:rFonts w:ascii="Times New Roman" w:hAnsi="Times New Roman" w:cs="Times New Roman"/>
                <w:sz w:val="24"/>
                <w:szCs w:val="24"/>
              </w:rPr>
              <w:t xml:space="preserve"> групи. Концентрациите на общ билирубин </w:t>
            </w:r>
            <w:r w:rsidR="009663BB" w:rsidRPr="009663BB">
              <w:rPr>
                <w:rFonts w:ascii="Times New Roman" w:hAnsi="Times New Roman" w:cs="Times New Roman"/>
                <w:sz w:val="24"/>
                <w:szCs w:val="24"/>
              </w:rPr>
              <w:lastRenderedPageBreak/>
              <w:t>бя</w:t>
            </w:r>
            <w:r w:rsidR="00101A68">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ха статистически значимо повишени в сравнение </w:t>
            </w:r>
            <w:r w:rsidR="009663BB">
              <w:rPr>
                <w:rFonts w:ascii="Times New Roman" w:hAnsi="Times New Roman" w:cs="Times New Roman"/>
                <w:sz w:val="24"/>
                <w:szCs w:val="24"/>
              </w:rPr>
              <w:t>с контролните</w:t>
            </w:r>
            <w:r w:rsidR="009663BB" w:rsidRPr="009663BB">
              <w:rPr>
                <w:rFonts w:ascii="Times New Roman" w:hAnsi="Times New Roman" w:cs="Times New Roman"/>
                <w:sz w:val="24"/>
                <w:szCs w:val="24"/>
              </w:rPr>
              <w:t xml:space="preserve"> групи, докато стойно</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стите на кръвната захар, общия протеин и албумина </w:t>
            </w:r>
            <w:r w:rsidR="004764D9">
              <w:rPr>
                <w:rFonts w:ascii="Times New Roman" w:hAnsi="Times New Roman" w:cs="Times New Roman"/>
                <w:sz w:val="24"/>
                <w:szCs w:val="24"/>
              </w:rPr>
              <w:t>бяха понижени</w:t>
            </w:r>
            <w:r w:rsidR="009663BB" w:rsidRPr="009663BB">
              <w:rPr>
                <w:rFonts w:ascii="Times New Roman" w:hAnsi="Times New Roman" w:cs="Times New Roman"/>
                <w:sz w:val="24"/>
                <w:szCs w:val="24"/>
              </w:rPr>
              <w:t>, в резултат на нару</w:t>
            </w:r>
            <w:r w:rsidR="004764D9">
              <w:rPr>
                <w:rFonts w:ascii="Times New Roman" w:hAnsi="Times New Roman" w:cs="Times New Roman"/>
                <w:sz w:val="24"/>
                <w:szCs w:val="24"/>
              </w:rPr>
              <w:softHyphen/>
            </w:r>
            <w:r w:rsidR="009663BB" w:rsidRPr="009663BB">
              <w:rPr>
                <w:rFonts w:ascii="Times New Roman" w:hAnsi="Times New Roman" w:cs="Times New Roman"/>
                <w:sz w:val="24"/>
                <w:szCs w:val="24"/>
              </w:rPr>
              <w:t>шена чернодробна функция при козите със SCK.</w:t>
            </w:r>
          </w:p>
        </w:tc>
      </w:tr>
      <w:tr w:rsidR="00B271BF" w:rsidTr="0098774B">
        <w:tc>
          <w:tcPr>
            <w:tcW w:w="9376" w:type="dxa"/>
          </w:tcPr>
          <w:p w:rsidR="00B271BF" w:rsidRPr="00A13067" w:rsidRDefault="00B271BF" w:rsidP="0098774B">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9663BB" w:rsidRPr="009663BB">
              <w:rPr>
                <w:rFonts w:ascii="Times New Roman" w:hAnsi="Times New Roman" w:cs="Times New Roman"/>
                <w:sz w:val="24"/>
                <w:szCs w:val="24"/>
              </w:rPr>
              <w:t>The aim of the present study was to establish the changes in blood enzyme acti</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vities and some liver parameters in goats from the Saanen breed in different physiological con</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ditions with subclinical ketosis (SCK). A total of 113 dairy goats with yearly milk yield of 680 L, in their 2nd to 3rd lactation were included in the study. The goats were divided in three groups: pregnant; recently kidded and lactating. Blood samples were obtained from all animals for deter</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mination of β-hydroxybutyrate (ВНВА), glucose (mmol/L), aspartate aminotransferase (ASAT, U/L), alanine aminotransferase (ALAT, U/L), lactate dehydrogenase (LDH, U/L), alkaline phos</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phatase (AР, U/L), creatine kinase (CK, U/L), γglutamyltransferase (GGT, U/L), total protein (TP, g/L), albumin (ALB, g/L) and total bilirubin (TB, μmol/L). The animals were classified as healthy (control) and with SCK according to their blood BHBA levels. Blood BHBA concen</w:t>
            </w:r>
            <w:r w:rsidR="009663BB">
              <w:rPr>
                <w:rFonts w:ascii="Times New Roman" w:hAnsi="Times New Roman" w:cs="Times New Roman"/>
                <w:sz w:val="24"/>
                <w:szCs w:val="24"/>
              </w:rPr>
              <w:softHyphen/>
            </w:r>
            <w:r w:rsidR="009663BB" w:rsidRPr="009663BB">
              <w:rPr>
                <w:rFonts w:ascii="Times New Roman" w:hAnsi="Times New Roman" w:cs="Times New Roman"/>
                <w:sz w:val="24"/>
                <w:szCs w:val="24"/>
              </w:rPr>
              <w:t xml:space="preserve">trations indicative for clinical ketosis (ВНВА &lt;1.6 mmol/L) were not established in goats from the three groups. Blood biochemical analysis of activities of ASAT, ALAT, LDH, АP, CK and GGT in goats from the three groups with SCK demonstrated a various extent of statistically significant hyperenzymaemia vs control groups. The concentrations </w:t>
            </w:r>
            <w:r w:rsidR="009663BB">
              <w:rPr>
                <w:rFonts w:ascii="Times New Roman" w:hAnsi="Times New Roman" w:cs="Times New Roman"/>
                <w:sz w:val="24"/>
                <w:szCs w:val="24"/>
              </w:rPr>
              <w:t>of total bilirubin were statis</w:t>
            </w:r>
            <w:r w:rsidR="009663BB">
              <w:rPr>
                <w:rFonts w:ascii="Times New Roman" w:hAnsi="Times New Roman" w:cs="Times New Roman"/>
                <w:sz w:val="24"/>
                <w:szCs w:val="24"/>
              </w:rPr>
              <w:softHyphen/>
              <w:t>t</w:t>
            </w:r>
            <w:r w:rsidR="009663BB" w:rsidRPr="009663BB">
              <w:rPr>
                <w:rFonts w:ascii="Times New Roman" w:hAnsi="Times New Roman" w:cs="Times New Roman"/>
                <w:sz w:val="24"/>
                <w:szCs w:val="24"/>
              </w:rPr>
              <w:t xml:space="preserve">cally significantly elevated vs healthy groups, while blood glucose, total protein and albumin values decreased, in result of the impaired liver function in goats with SCK.  </w:t>
            </w:r>
          </w:p>
        </w:tc>
      </w:tr>
    </w:tbl>
    <w:p w:rsidR="00B271BF" w:rsidRDefault="00B271BF"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140507" w:rsidTr="0098774B">
        <w:tc>
          <w:tcPr>
            <w:tcW w:w="9376" w:type="dxa"/>
            <w:tcBorders>
              <w:top w:val="double" w:sz="4" w:space="0" w:color="auto"/>
            </w:tcBorders>
          </w:tcPr>
          <w:p w:rsidR="00140507" w:rsidRPr="00FB6B5B" w:rsidRDefault="00FB6B5B" w:rsidP="00FB6B5B">
            <w:pPr>
              <w:pStyle w:val="ListParagraph"/>
              <w:widowControl w:val="0"/>
              <w:ind w:left="0" w:firstLine="284"/>
              <w:jc w:val="both"/>
              <w:rPr>
                <w:rFonts w:ascii="Times New Roman" w:hAnsi="Times New Roman" w:cs="Times New Roman"/>
                <w:i/>
                <w:sz w:val="24"/>
                <w:szCs w:val="24"/>
              </w:rPr>
            </w:pPr>
            <w:r w:rsidRPr="00A14391">
              <w:rPr>
                <w:rFonts w:ascii="Times New Roman" w:hAnsi="Times New Roman" w:cs="Times New Roman"/>
                <w:b/>
                <w:i/>
                <w:sz w:val="24"/>
                <w:szCs w:val="24"/>
              </w:rPr>
              <w:t>Г7.</w:t>
            </w:r>
            <w:r w:rsidRPr="00167DD2">
              <w:rPr>
                <w:rFonts w:ascii="Times New Roman" w:hAnsi="Times New Roman" w:cs="Times New Roman"/>
                <w:b/>
                <w:i/>
                <w:sz w:val="24"/>
                <w:szCs w:val="24"/>
              </w:rPr>
              <w:t xml:space="preserve">9. </w:t>
            </w:r>
            <w:r w:rsidRPr="00167DD2">
              <w:rPr>
                <w:rFonts w:ascii="Times New Roman" w:hAnsi="Times New Roman" w:cs="Times New Roman"/>
                <w:i/>
                <w:sz w:val="24"/>
                <w:szCs w:val="24"/>
              </w:rPr>
              <w:t xml:space="preserve">Toneva, M., Georgieva, T.M., </w:t>
            </w:r>
            <w:r w:rsidRPr="00167DD2">
              <w:rPr>
                <w:rFonts w:ascii="Times New Roman" w:hAnsi="Times New Roman" w:cs="Times New Roman"/>
                <w:b/>
                <w:i/>
                <w:sz w:val="24"/>
                <w:szCs w:val="24"/>
              </w:rPr>
              <w:t>Marutsova, V.,</w:t>
            </w:r>
            <w:r w:rsidRPr="00167DD2">
              <w:rPr>
                <w:rFonts w:ascii="Times New Roman" w:hAnsi="Times New Roman" w:cs="Times New Roman"/>
                <w:i/>
                <w:sz w:val="24"/>
                <w:szCs w:val="24"/>
              </w:rPr>
              <w:t xml:space="preserve"> Petrov, Vl., Iliev, P.T., Walshe, K., Niza</w:t>
            </w:r>
            <w:r w:rsidRPr="00167DD2">
              <w:rPr>
                <w:rFonts w:ascii="Times New Roman" w:hAnsi="Times New Roman" w:cs="Times New Roman"/>
                <w:i/>
                <w:sz w:val="24"/>
                <w:szCs w:val="24"/>
              </w:rPr>
              <w:softHyphen/>
              <w:t>mov, N.</w:t>
            </w:r>
            <w:r w:rsidRPr="00167DD2">
              <w:rPr>
                <w:rFonts w:ascii="Times New Roman" w:hAnsi="Times New Roman" w:cs="Times New Roman"/>
                <w:i/>
                <w:sz w:val="24"/>
                <w:szCs w:val="24"/>
                <w:lang w:val="en-US"/>
              </w:rPr>
              <w:t xml:space="preserve"> </w:t>
            </w:r>
            <w:r w:rsidRPr="00167DD2">
              <w:rPr>
                <w:rFonts w:ascii="Times New Roman" w:hAnsi="Times New Roman" w:cs="Times New Roman"/>
                <w:i/>
                <w:sz w:val="24"/>
                <w:szCs w:val="24"/>
              </w:rPr>
              <w:t>Effect of staphylococcus</w:t>
            </w:r>
            <w:r w:rsidRPr="00BF47AC">
              <w:rPr>
                <w:rFonts w:ascii="Times New Roman" w:hAnsi="Times New Roman" w:cs="Times New Roman"/>
                <w:i/>
                <w:sz w:val="24"/>
                <w:szCs w:val="24"/>
              </w:rPr>
              <w:t xml:space="preserve"> aureus infection on the serum amyloid A and iron levels in ra</w:t>
            </w:r>
            <w:r w:rsidR="0046780C">
              <w:rPr>
                <w:rFonts w:ascii="Times New Roman" w:hAnsi="Times New Roman" w:cs="Times New Roman"/>
                <w:i/>
                <w:sz w:val="24"/>
                <w:szCs w:val="24"/>
              </w:rPr>
              <w:softHyphen/>
            </w:r>
            <w:r w:rsidRPr="00BF47AC">
              <w:rPr>
                <w:rFonts w:ascii="Times New Roman" w:hAnsi="Times New Roman" w:cs="Times New Roman"/>
                <w:i/>
                <w:sz w:val="24"/>
                <w:szCs w:val="24"/>
              </w:rPr>
              <w:t>bbits. Trakia Journa</w:t>
            </w:r>
            <w:r>
              <w:rPr>
                <w:rFonts w:ascii="Times New Roman" w:hAnsi="Times New Roman" w:cs="Times New Roman"/>
                <w:i/>
                <w:sz w:val="24"/>
                <w:szCs w:val="24"/>
              </w:rPr>
              <w:t>l of Sciences</w:t>
            </w:r>
            <w:r>
              <w:rPr>
                <w:rFonts w:ascii="Times New Roman" w:hAnsi="Times New Roman" w:cs="Times New Roman"/>
                <w:i/>
                <w:sz w:val="24"/>
                <w:szCs w:val="24"/>
                <w:lang w:val="en-US"/>
              </w:rPr>
              <w:t xml:space="preserve">, </w:t>
            </w:r>
            <w:r w:rsidRPr="00C25A65">
              <w:rPr>
                <w:rFonts w:ascii="Times New Roman" w:hAnsi="Times New Roman" w:cs="Times New Roman"/>
                <w:b/>
                <w:i/>
                <w:sz w:val="24"/>
                <w:szCs w:val="24"/>
                <w:lang w:val="en-US"/>
              </w:rPr>
              <w:t>2021</w:t>
            </w:r>
            <w:r>
              <w:rPr>
                <w:rFonts w:ascii="Times New Roman" w:hAnsi="Times New Roman" w:cs="Times New Roman"/>
                <w:i/>
                <w:sz w:val="24"/>
                <w:szCs w:val="24"/>
                <w:lang w:val="en-US"/>
              </w:rPr>
              <w:t xml:space="preserve">, </w:t>
            </w:r>
            <w:r>
              <w:rPr>
                <w:rFonts w:ascii="Times New Roman" w:hAnsi="Times New Roman" w:cs="Times New Roman"/>
                <w:i/>
                <w:sz w:val="24"/>
                <w:szCs w:val="24"/>
              </w:rPr>
              <w:t>3, 231-235.</w:t>
            </w:r>
          </w:p>
        </w:tc>
      </w:tr>
      <w:tr w:rsidR="00140507" w:rsidTr="0098774B">
        <w:tc>
          <w:tcPr>
            <w:tcW w:w="9376" w:type="dxa"/>
          </w:tcPr>
          <w:p w:rsidR="00140507" w:rsidRDefault="00140507" w:rsidP="007B09A3">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A572D7" w:rsidRPr="00A572D7">
              <w:rPr>
                <w:rFonts w:ascii="Times New Roman" w:hAnsi="Times New Roman" w:cs="Times New Roman"/>
                <w:sz w:val="24"/>
                <w:szCs w:val="24"/>
              </w:rPr>
              <w:t>Настоящото проучване е проведено с цел да се изследват промените в серум</w:t>
            </w:r>
            <w:r w:rsidR="00A572D7">
              <w:rPr>
                <w:rFonts w:ascii="Times New Roman" w:hAnsi="Times New Roman" w:cs="Times New Roman"/>
                <w:sz w:val="24"/>
                <w:szCs w:val="24"/>
              </w:rPr>
              <w:softHyphen/>
            </w:r>
            <w:r w:rsidR="00A572D7" w:rsidRPr="00A572D7">
              <w:rPr>
                <w:rFonts w:ascii="Times New Roman" w:hAnsi="Times New Roman" w:cs="Times New Roman"/>
                <w:sz w:val="24"/>
                <w:szCs w:val="24"/>
              </w:rPr>
              <w:t>ните концентрации на амилоид А (SAA) и желязо по време на инфекция със Staphyloco</w:t>
            </w:r>
            <w:r w:rsidR="00A572D7">
              <w:rPr>
                <w:rFonts w:ascii="Times New Roman" w:hAnsi="Times New Roman" w:cs="Times New Roman"/>
                <w:sz w:val="24"/>
                <w:szCs w:val="24"/>
              </w:rPr>
              <w:softHyphen/>
            </w:r>
            <w:r w:rsidR="00A572D7" w:rsidRPr="00A572D7">
              <w:rPr>
                <w:rFonts w:ascii="Times New Roman" w:hAnsi="Times New Roman" w:cs="Times New Roman"/>
                <w:sz w:val="24"/>
                <w:szCs w:val="24"/>
              </w:rPr>
              <w:t>ccus aureus (S. aureus) при зайци. Експерименталните процедури са проведени с 12 здрави мъжки новозеландски бели зайци, разделени на две равни групи - експериментална група (n=6, зайци, заразени със S. aureus) и контролна група (n=6, незаразени животни). Кръвни проби са събрани във време 0 (преди инфекцията), 24, 48 и 72 часа, както и 7 и 14 дни след инфекцията. Резултатите в инфектираната група показват значително повишаване на нивата на SAA на 24-ия час (p&lt;0,001), 48-ия час (p&lt;0,05) и 72-ия час (p&lt;0,05) след инфек</w:t>
            </w:r>
            <w:r w:rsidR="00A572D7">
              <w:rPr>
                <w:rFonts w:ascii="Times New Roman" w:hAnsi="Times New Roman" w:cs="Times New Roman"/>
                <w:sz w:val="24"/>
                <w:szCs w:val="24"/>
              </w:rPr>
              <w:softHyphen/>
            </w:r>
            <w:r w:rsidR="00A572D7" w:rsidRPr="00A572D7">
              <w:rPr>
                <w:rFonts w:ascii="Times New Roman" w:hAnsi="Times New Roman" w:cs="Times New Roman"/>
                <w:sz w:val="24"/>
                <w:szCs w:val="24"/>
              </w:rPr>
              <w:t>цията със средни нива съответно 72,13 ± 23,29 µg/mL, 37,57 ± 31,55 µg/mL и 18,03 ± 15,15 µg/mL. Концентрацията на желязо намалява на 24-ия час и 14-ия ден след инфекцията, достигайки стойности съответно 178,8 ± 87,2 μg/dL (p&lt;0,01) и 123,33 ± 17,8 μg/dL (p&lt;0,05). В заключение, промените в нивата на SAA и Fe могат да се използват като ценни биохи</w:t>
            </w:r>
            <w:r w:rsidR="00A572D7">
              <w:rPr>
                <w:rFonts w:ascii="Times New Roman" w:hAnsi="Times New Roman" w:cs="Times New Roman"/>
                <w:sz w:val="24"/>
                <w:szCs w:val="24"/>
              </w:rPr>
              <w:softHyphen/>
            </w:r>
            <w:r w:rsidR="00A572D7" w:rsidRPr="00A572D7">
              <w:rPr>
                <w:rFonts w:ascii="Times New Roman" w:hAnsi="Times New Roman" w:cs="Times New Roman"/>
                <w:sz w:val="24"/>
                <w:szCs w:val="24"/>
              </w:rPr>
              <w:t>мични показатели за диагностика и прогноза на стафилококоза при зайци.</w:t>
            </w:r>
          </w:p>
        </w:tc>
      </w:tr>
      <w:tr w:rsidR="00140507" w:rsidTr="0098774B">
        <w:tc>
          <w:tcPr>
            <w:tcW w:w="9376" w:type="dxa"/>
          </w:tcPr>
          <w:p w:rsidR="00140507" w:rsidRPr="00A13067" w:rsidRDefault="00140507" w:rsidP="00A572D7">
            <w:pPr>
              <w:jc w:val="both"/>
              <w:rPr>
                <w:rFonts w:ascii="Times New Roman" w:hAnsi="Times New Roman" w:cs="Times New Roman"/>
                <w:sz w:val="24"/>
                <w:szCs w:val="24"/>
              </w:rPr>
            </w:pPr>
            <w:r w:rsidRPr="00A572D7">
              <w:rPr>
                <w:rFonts w:ascii="Times New Roman" w:hAnsi="Times New Roman" w:cs="Times New Roman"/>
                <w:sz w:val="24"/>
                <w:szCs w:val="24"/>
              </w:rPr>
              <w:t xml:space="preserve"> </w:t>
            </w:r>
            <w:r w:rsidRPr="00A572D7">
              <w:rPr>
                <w:rFonts w:ascii="Times New Roman" w:hAnsi="Times New Roman" w:cs="Times New Roman"/>
                <w:sz w:val="24"/>
                <w:szCs w:val="24"/>
                <w:lang w:val="en-US"/>
              </w:rPr>
              <w:t xml:space="preserve"> </w:t>
            </w:r>
            <w:r w:rsidRPr="00A572D7">
              <w:rPr>
                <w:rFonts w:ascii="Times New Roman" w:hAnsi="Times New Roman" w:cs="Times New Roman"/>
                <w:b/>
                <w:sz w:val="24"/>
                <w:szCs w:val="24"/>
                <w:lang w:val="en-US"/>
              </w:rPr>
              <w:t>SUMMARY:</w:t>
            </w:r>
            <w:r>
              <w:t xml:space="preserve"> </w:t>
            </w:r>
            <w:r w:rsidR="00A572D7" w:rsidRPr="00A572D7">
              <w:rPr>
                <w:rFonts w:ascii="Times New Roman" w:hAnsi="Times New Roman" w:cs="Times New Roman"/>
                <w:sz w:val="24"/>
                <w:szCs w:val="24"/>
              </w:rPr>
              <w:t>The present study was conducted to examine the changes in serum amyloid A (SAA) and iron</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concentrations during Staphylococcus aureus (S. aureus) infection in rabbits. The experimental</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procedures were carried out with 12 male New Zealand white healthy rabbits, divided into two equal</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groups - experimental group</w:t>
            </w:r>
            <w:r w:rsidR="00A572D7">
              <w:rPr>
                <w:rFonts w:ascii="Times New Roman" w:hAnsi="Times New Roman" w:cs="Times New Roman"/>
                <w:sz w:val="24"/>
                <w:szCs w:val="24"/>
              </w:rPr>
              <w:t xml:space="preserve"> (n=6, rabbits infected with S.</w:t>
            </w:r>
            <w:r w:rsidR="00A572D7" w:rsidRPr="00A572D7">
              <w:rPr>
                <w:rFonts w:ascii="Times New Roman" w:hAnsi="Times New Roman" w:cs="Times New Roman"/>
                <w:sz w:val="24"/>
                <w:szCs w:val="24"/>
              </w:rPr>
              <w:t xml:space="preserve"> aureus) and control group (n=6, uninfected</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animals). Blood samples were collected at time 0 (before the infection), 24, 48 and 72 hours and also 7</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and 14 days after the infection. The results in infected group showed a significant increase in the levels</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of SAA at the 24th hour (p&lt;0.001), 48th hour (p&lt;0.05), and 72th hour (p&lt;0.05) post-infection with mean</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levels 72.13 ± 23.29 µg/mL, 37.57 ± 31.55 µg/mL and 18.03 ± 15.15 µg/mL respectively. The iron</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concentration decreased at the 24th hour and 14th day post-infection, reaching values of 178.8 ± 87.2 μg/dL</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(p&lt;0.01) and 123.33 ± 17.8 μg/dL (p&lt;0.05) respectively. In conclusion changes in SAA and Fe levels</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 xml:space="preserve">may be </w:t>
            </w:r>
            <w:r w:rsidR="00A572D7" w:rsidRPr="00A572D7">
              <w:rPr>
                <w:rFonts w:ascii="Times New Roman" w:hAnsi="Times New Roman" w:cs="Times New Roman"/>
                <w:sz w:val="24"/>
                <w:szCs w:val="24"/>
              </w:rPr>
              <w:lastRenderedPageBreak/>
              <w:t>used as valuable biochemical indicators for the diagnosis and prognosis of staphylococcosis in</w:t>
            </w:r>
            <w:r w:rsidR="00A572D7">
              <w:rPr>
                <w:rFonts w:ascii="Times New Roman" w:hAnsi="Times New Roman" w:cs="Times New Roman"/>
                <w:sz w:val="24"/>
                <w:szCs w:val="24"/>
              </w:rPr>
              <w:t xml:space="preserve"> </w:t>
            </w:r>
            <w:r w:rsidR="00A572D7" w:rsidRPr="00A572D7">
              <w:rPr>
                <w:rFonts w:ascii="Times New Roman" w:hAnsi="Times New Roman" w:cs="Times New Roman"/>
                <w:sz w:val="24"/>
                <w:szCs w:val="24"/>
              </w:rPr>
              <w:t>rabbits.</w:t>
            </w:r>
          </w:p>
        </w:tc>
      </w:tr>
    </w:tbl>
    <w:p w:rsidR="00140507" w:rsidRDefault="00140507"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0A023F" w:rsidTr="0098774B">
        <w:tc>
          <w:tcPr>
            <w:tcW w:w="9376" w:type="dxa"/>
            <w:tcBorders>
              <w:top w:val="double" w:sz="4" w:space="0" w:color="auto"/>
            </w:tcBorders>
          </w:tcPr>
          <w:p w:rsidR="000A023F" w:rsidRPr="00162D59" w:rsidRDefault="0046780C" w:rsidP="00E1285F">
            <w:pPr>
              <w:pStyle w:val="ListParagraph"/>
              <w:widowControl w:val="0"/>
              <w:ind w:left="0" w:firstLine="284"/>
              <w:jc w:val="both"/>
              <w:rPr>
                <w:rFonts w:ascii="Times New Roman" w:hAnsi="Times New Roman" w:cs="Times New Roman"/>
                <w:b/>
                <w:i/>
                <w:sz w:val="24"/>
                <w:szCs w:val="24"/>
                <w:lang w:val="en-US"/>
              </w:rPr>
            </w:pPr>
            <w:r w:rsidRPr="00A14391">
              <w:rPr>
                <w:rFonts w:ascii="Times New Roman" w:hAnsi="Times New Roman" w:cs="Times New Roman"/>
                <w:b/>
                <w:i/>
                <w:sz w:val="24"/>
                <w:szCs w:val="24"/>
              </w:rPr>
              <w:t>Г7.</w:t>
            </w:r>
            <w:r w:rsidRPr="00167DD2">
              <w:rPr>
                <w:rFonts w:ascii="Times New Roman" w:hAnsi="Times New Roman" w:cs="Times New Roman"/>
                <w:b/>
                <w:i/>
                <w:sz w:val="24"/>
                <w:szCs w:val="24"/>
              </w:rPr>
              <w:t xml:space="preserve">10. </w:t>
            </w:r>
            <w:r w:rsidRPr="00167DD2">
              <w:rPr>
                <w:rFonts w:ascii="Times New Roman" w:hAnsi="Times New Roman" w:cs="Times New Roman"/>
                <w:i/>
                <w:sz w:val="24"/>
                <w:szCs w:val="24"/>
              </w:rPr>
              <w:t>Valchev, I., Stoyanchev, K.,</w:t>
            </w:r>
            <w:r w:rsidRPr="00140507">
              <w:rPr>
                <w:rFonts w:ascii="Times New Roman" w:hAnsi="Times New Roman" w:cs="Times New Roman"/>
                <w:i/>
                <w:sz w:val="24"/>
                <w:szCs w:val="24"/>
              </w:rPr>
              <w:t xml:space="preserve"> </w:t>
            </w:r>
            <w:r w:rsidRPr="00140507">
              <w:rPr>
                <w:rFonts w:ascii="Times New Roman" w:hAnsi="Times New Roman" w:cs="Times New Roman"/>
                <w:b/>
                <w:i/>
                <w:sz w:val="24"/>
                <w:szCs w:val="24"/>
              </w:rPr>
              <w:t xml:space="preserve">Marutsova, V., </w:t>
            </w:r>
            <w:r>
              <w:rPr>
                <w:rFonts w:ascii="Times New Roman" w:hAnsi="Times New Roman" w:cs="Times New Roman"/>
                <w:i/>
                <w:sz w:val="24"/>
                <w:szCs w:val="24"/>
              </w:rPr>
              <w:t>Kanakov, D., Lazarov, L.,</w:t>
            </w:r>
            <w:r w:rsidRPr="00140507">
              <w:rPr>
                <w:rFonts w:ascii="Times New Roman" w:hAnsi="Times New Roman" w:cs="Times New Roman"/>
                <w:i/>
                <w:sz w:val="24"/>
                <w:szCs w:val="24"/>
              </w:rPr>
              <w:t xml:space="preserve"> Hristov, Ts., Bi</w:t>
            </w:r>
            <w:r>
              <w:rPr>
                <w:rFonts w:ascii="Times New Roman" w:hAnsi="Times New Roman" w:cs="Times New Roman"/>
                <w:i/>
                <w:sz w:val="24"/>
                <w:szCs w:val="24"/>
              </w:rPr>
              <w:softHyphen/>
            </w:r>
            <w:r w:rsidRPr="00140507">
              <w:rPr>
                <w:rFonts w:ascii="Times New Roman" w:hAnsi="Times New Roman" w:cs="Times New Roman"/>
                <w:i/>
                <w:sz w:val="24"/>
                <w:szCs w:val="24"/>
              </w:rPr>
              <w:t>nev, R.</w:t>
            </w:r>
            <w:r>
              <w:rPr>
                <w:rFonts w:ascii="Times New Roman" w:hAnsi="Times New Roman" w:cs="Times New Roman"/>
                <w:i/>
                <w:sz w:val="24"/>
                <w:szCs w:val="24"/>
                <w:lang w:val="en-US"/>
              </w:rPr>
              <w:t xml:space="preserve"> </w:t>
            </w:r>
            <w:r w:rsidRPr="00140507">
              <w:rPr>
                <w:rFonts w:ascii="Times New Roman" w:hAnsi="Times New Roman" w:cs="Times New Roman"/>
                <w:i/>
                <w:sz w:val="24"/>
                <w:szCs w:val="24"/>
              </w:rPr>
              <w:t>Evaluation of mycotoxin binder supplementation on production parameters and organ weights in Toulouse geese with experimental aflatoxicosis. Bulgarian Journal of Veteri</w:t>
            </w:r>
            <w:r>
              <w:rPr>
                <w:rFonts w:ascii="Times New Roman" w:hAnsi="Times New Roman" w:cs="Times New Roman"/>
                <w:i/>
                <w:sz w:val="24"/>
                <w:szCs w:val="24"/>
              </w:rPr>
              <w:softHyphen/>
            </w:r>
            <w:r w:rsidRPr="00140507">
              <w:rPr>
                <w:rFonts w:ascii="Times New Roman" w:hAnsi="Times New Roman" w:cs="Times New Roman"/>
                <w:i/>
                <w:sz w:val="24"/>
                <w:szCs w:val="24"/>
              </w:rPr>
              <w:t>nary Medicine</w:t>
            </w:r>
            <w:r>
              <w:rPr>
                <w:rFonts w:ascii="Times New Roman" w:hAnsi="Times New Roman" w:cs="Times New Roman"/>
                <w:i/>
                <w:sz w:val="24"/>
                <w:szCs w:val="24"/>
              </w:rPr>
              <w:t>,</w:t>
            </w:r>
            <w:r w:rsidRPr="00140507">
              <w:rPr>
                <w:rFonts w:ascii="Times New Roman" w:hAnsi="Times New Roman" w:cs="Times New Roman"/>
                <w:i/>
                <w:sz w:val="24"/>
                <w:szCs w:val="24"/>
              </w:rPr>
              <w:t xml:space="preserve"> </w:t>
            </w:r>
            <w:r w:rsidRPr="00727EA0">
              <w:rPr>
                <w:rFonts w:ascii="Times New Roman" w:hAnsi="Times New Roman" w:cs="Times New Roman"/>
                <w:b/>
                <w:i/>
                <w:sz w:val="24"/>
                <w:szCs w:val="24"/>
                <w:lang w:val="en-US"/>
              </w:rPr>
              <w:t>2022</w:t>
            </w:r>
            <w:r>
              <w:rPr>
                <w:rFonts w:ascii="Times New Roman" w:hAnsi="Times New Roman" w:cs="Times New Roman"/>
                <w:i/>
                <w:sz w:val="24"/>
                <w:szCs w:val="24"/>
                <w:lang w:val="en-US"/>
              </w:rPr>
              <w:t xml:space="preserve">, </w:t>
            </w:r>
            <w:r w:rsidRPr="00140507">
              <w:rPr>
                <w:rFonts w:ascii="Times New Roman" w:hAnsi="Times New Roman" w:cs="Times New Roman"/>
                <w:i/>
                <w:sz w:val="24"/>
                <w:szCs w:val="24"/>
              </w:rPr>
              <w:t>25, 1, 101-112. (SJR – 0.</w:t>
            </w:r>
            <w:r>
              <w:rPr>
                <w:rFonts w:ascii="Times New Roman" w:hAnsi="Times New Roman" w:cs="Times New Roman"/>
                <w:i/>
                <w:sz w:val="24"/>
                <w:szCs w:val="24"/>
                <w:lang w:val="en-US"/>
              </w:rPr>
              <w:t>177</w:t>
            </w:r>
            <w:r>
              <w:rPr>
                <w:rFonts w:ascii="Times New Roman" w:hAnsi="Times New Roman" w:cs="Times New Roman"/>
                <w:i/>
                <w:sz w:val="24"/>
                <w:szCs w:val="24"/>
              </w:rPr>
              <w:t>,</w:t>
            </w:r>
            <w:r w:rsidRPr="00140507">
              <w:rPr>
                <w:rFonts w:ascii="Times New Roman" w:hAnsi="Times New Roman" w:cs="Times New Roman"/>
                <w:i/>
                <w:sz w:val="24"/>
                <w:szCs w:val="24"/>
              </w:rPr>
              <w:t xml:space="preserve"> SNIP -0.427</w:t>
            </w:r>
            <w:r>
              <w:rPr>
                <w:rFonts w:ascii="Times New Roman" w:hAnsi="Times New Roman" w:cs="Times New Roman"/>
                <w:i/>
                <w:sz w:val="24"/>
                <w:szCs w:val="24"/>
                <w:lang w:val="en-US"/>
              </w:rPr>
              <w:t>, Q3</w:t>
            </w:r>
            <w:r w:rsidRPr="00140507">
              <w:rPr>
                <w:rFonts w:ascii="Times New Roman" w:hAnsi="Times New Roman" w:cs="Times New Roman"/>
                <w:i/>
                <w:sz w:val="24"/>
                <w:szCs w:val="24"/>
              </w:rPr>
              <w:t>)</w:t>
            </w:r>
          </w:p>
        </w:tc>
      </w:tr>
      <w:tr w:rsidR="000A023F" w:rsidTr="0098774B">
        <w:tc>
          <w:tcPr>
            <w:tcW w:w="9376" w:type="dxa"/>
          </w:tcPr>
          <w:p w:rsidR="000A023F" w:rsidRDefault="000A023F" w:rsidP="00016133">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7B09A3">
              <w:rPr>
                <w:rFonts w:ascii="Times New Roman" w:hAnsi="Times New Roman" w:cs="Times New Roman"/>
                <w:sz w:val="24"/>
                <w:szCs w:val="24"/>
              </w:rPr>
              <w:t>Настоящото проучване е проведено с цел да се оценят благоприятните ефек</w:t>
            </w:r>
            <w:r>
              <w:rPr>
                <w:rFonts w:ascii="Times New Roman" w:hAnsi="Times New Roman" w:cs="Times New Roman"/>
                <w:sz w:val="24"/>
                <w:szCs w:val="24"/>
              </w:rPr>
              <w:softHyphen/>
            </w:r>
            <w:r w:rsidRPr="007B09A3">
              <w:rPr>
                <w:rFonts w:ascii="Times New Roman" w:hAnsi="Times New Roman" w:cs="Times New Roman"/>
                <w:sz w:val="24"/>
                <w:szCs w:val="24"/>
              </w:rPr>
              <w:t>ти на свързващо микотоксини вещество (Mycotox NG 0.05%) при 40-дневни гъски от по</w:t>
            </w:r>
            <w:r>
              <w:rPr>
                <w:rFonts w:ascii="Times New Roman" w:hAnsi="Times New Roman" w:cs="Times New Roman"/>
                <w:sz w:val="24"/>
                <w:szCs w:val="24"/>
              </w:rPr>
              <w:softHyphen/>
            </w:r>
            <w:r w:rsidRPr="007B09A3">
              <w:rPr>
                <w:rFonts w:ascii="Times New Roman" w:hAnsi="Times New Roman" w:cs="Times New Roman"/>
                <w:sz w:val="24"/>
                <w:szCs w:val="24"/>
              </w:rPr>
              <w:t>родата Тулуза от двата пола с експериментална афлатоксикоза. Птиците са отглеждани от първия до 42-дневна възраст на дълбока постеля и са разделени в четири групи. На кон</w:t>
            </w:r>
            <w:r>
              <w:rPr>
                <w:rFonts w:ascii="Times New Roman" w:hAnsi="Times New Roman" w:cs="Times New Roman"/>
                <w:sz w:val="24"/>
                <w:szCs w:val="24"/>
              </w:rPr>
              <w:softHyphen/>
            </w:r>
            <w:r w:rsidRPr="007B09A3">
              <w:rPr>
                <w:rFonts w:ascii="Times New Roman" w:hAnsi="Times New Roman" w:cs="Times New Roman"/>
                <w:sz w:val="24"/>
                <w:szCs w:val="24"/>
              </w:rPr>
              <w:t>тролната група (Група 1) е даван нормален фураж, без афлатоксин (AFB1). Фуражът на Гру</w:t>
            </w:r>
            <w:r>
              <w:rPr>
                <w:rFonts w:ascii="Times New Roman" w:hAnsi="Times New Roman" w:cs="Times New Roman"/>
                <w:sz w:val="24"/>
                <w:szCs w:val="24"/>
              </w:rPr>
              <w:softHyphen/>
            </w:r>
            <w:r w:rsidRPr="007B09A3">
              <w:rPr>
                <w:rFonts w:ascii="Times New Roman" w:hAnsi="Times New Roman" w:cs="Times New Roman"/>
                <w:sz w:val="24"/>
                <w:szCs w:val="24"/>
              </w:rPr>
              <w:t>па 2 е допълнен с 0.5 g/kg Mycotox NG, афлатоксин (0.5 mg/kg фураж) е добавен към фу</w:t>
            </w:r>
            <w:r>
              <w:rPr>
                <w:rFonts w:ascii="Times New Roman" w:hAnsi="Times New Roman" w:cs="Times New Roman"/>
                <w:sz w:val="24"/>
                <w:szCs w:val="24"/>
              </w:rPr>
              <w:softHyphen/>
            </w:r>
            <w:r w:rsidRPr="007B09A3">
              <w:rPr>
                <w:rFonts w:ascii="Times New Roman" w:hAnsi="Times New Roman" w:cs="Times New Roman"/>
                <w:sz w:val="24"/>
                <w:szCs w:val="24"/>
              </w:rPr>
              <w:t>ража на Група 3, а Mycotox NG (0.05%) + 0.5 mg/kg AFB1- към фуража на Група 4. Записани са производствените параметри (наддаване на телесно тегло, прием на фураж, конверсия на фураж) и относителното тегло на органите. Резултатите показват, че общият прием на храна и крайното живо тегло на птиците, третирани с Mycotox NG + AFB1 (Група 4) на 6-седмична възраст са значително повишени (</w:t>
            </w:r>
            <w:r w:rsidR="00016133">
              <w:rPr>
                <w:rFonts w:ascii="Times New Roman" w:hAnsi="Times New Roman" w:cs="Times New Roman"/>
                <w:sz w:val="24"/>
                <w:szCs w:val="24"/>
              </w:rPr>
              <w:t>р</w:t>
            </w:r>
            <w:r w:rsidRPr="007B09A3">
              <w:rPr>
                <w:rFonts w:ascii="Times New Roman" w:hAnsi="Times New Roman" w:cs="Times New Roman"/>
                <w:sz w:val="24"/>
                <w:szCs w:val="24"/>
              </w:rPr>
              <w:t>&lt;0,01) в сравнение с птиците, тре</w:t>
            </w:r>
            <w:r>
              <w:rPr>
                <w:rFonts w:ascii="Times New Roman" w:hAnsi="Times New Roman" w:cs="Times New Roman"/>
                <w:sz w:val="24"/>
                <w:szCs w:val="24"/>
              </w:rPr>
              <w:softHyphen/>
            </w:r>
            <w:r w:rsidRPr="007B09A3">
              <w:rPr>
                <w:rFonts w:ascii="Times New Roman" w:hAnsi="Times New Roman" w:cs="Times New Roman"/>
                <w:sz w:val="24"/>
                <w:szCs w:val="24"/>
              </w:rPr>
              <w:t>тирани само с AFB1 (Група 3). Общото съотношение на конверсия на храна на групата, получаваща само AFB1 (Група 3) на 6-седмична възраст е значително повишено (</w:t>
            </w:r>
            <w:r w:rsidR="00D61E7C" w:rsidRPr="007B09A3">
              <w:rPr>
                <w:rFonts w:ascii="Times New Roman" w:hAnsi="Times New Roman" w:cs="Times New Roman"/>
                <w:sz w:val="24"/>
                <w:szCs w:val="24"/>
              </w:rPr>
              <w:t>p</w:t>
            </w:r>
            <w:r w:rsidRPr="007B09A3">
              <w:rPr>
                <w:rFonts w:ascii="Times New Roman" w:hAnsi="Times New Roman" w:cs="Times New Roman"/>
                <w:sz w:val="24"/>
                <w:szCs w:val="24"/>
              </w:rPr>
              <w:t>&lt;0,01) в сравнение с контролната група, докато при птиците, третирани с Mycotox Ng + AFB1 (Гру</w:t>
            </w:r>
            <w:r>
              <w:rPr>
                <w:rFonts w:ascii="Times New Roman" w:hAnsi="Times New Roman" w:cs="Times New Roman"/>
                <w:sz w:val="24"/>
                <w:szCs w:val="24"/>
              </w:rPr>
              <w:softHyphen/>
            </w:r>
            <w:r w:rsidRPr="007B09A3">
              <w:rPr>
                <w:rFonts w:ascii="Times New Roman" w:hAnsi="Times New Roman" w:cs="Times New Roman"/>
                <w:sz w:val="24"/>
                <w:szCs w:val="24"/>
              </w:rPr>
              <w:t>па 4), то е значително повишено (</w:t>
            </w:r>
            <w:r w:rsidR="00D61E7C" w:rsidRPr="007B09A3">
              <w:rPr>
                <w:rFonts w:ascii="Times New Roman" w:hAnsi="Times New Roman" w:cs="Times New Roman"/>
                <w:sz w:val="24"/>
                <w:szCs w:val="24"/>
              </w:rPr>
              <w:t>p</w:t>
            </w:r>
            <w:r w:rsidRPr="007B09A3">
              <w:rPr>
                <w:rFonts w:ascii="Times New Roman" w:hAnsi="Times New Roman" w:cs="Times New Roman"/>
                <w:sz w:val="24"/>
                <w:szCs w:val="24"/>
              </w:rPr>
              <w:t>&lt;0,01) до първата седмица след третирането спря</w:t>
            </w:r>
            <w:r>
              <w:rPr>
                <w:rFonts w:ascii="Times New Roman" w:hAnsi="Times New Roman" w:cs="Times New Roman"/>
                <w:sz w:val="24"/>
                <w:szCs w:val="24"/>
              </w:rPr>
              <w:softHyphen/>
            </w:r>
            <w:r w:rsidRPr="007B09A3">
              <w:rPr>
                <w:rFonts w:ascii="Times New Roman" w:hAnsi="Times New Roman" w:cs="Times New Roman"/>
                <w:sz w:val="24"/>
                <w:szCs w:val="24"/>
              </w:rPr>
              <w:t>мо контролната група, но не в сравнение с птиците, третирани само с AFB1. Наблюдавано е значително увеличение на относителното тегло на черния дроб, бъбреците, далака, сър</w:t>
            </w:r>
            <w:r>
              <w:rPr>
                <w:rFonts w:ascii="Times New Roman" w:hAnsi="Times New Roman" w:cs="Times New Roman"/>
                <w:sz w:val="24"/>
                <w:szCs w:val="24"/>
              </w:rPr>
              <w:softHyphen/>
            </w:r>
            <w:r w:rsidRPr="007B09A3">
              <w:rPr>
                <w:rFonts w:ascii="Times New Roman" w:hAnsi="Times New Roman" w:cs="Times New Roman"/>
                <w:sz w:val="24"/>
                <w:szCs w:val="24"/>
              </w:rPr>
              <w:t xml:space="preserve">цето, панкреаса, </w:t>
            </w:r>
            <w:r>
              <w:rPr>
                <w:rFonts w:ascii="Times New Roman" w:hAnsi="Times New Roman" w:cs="Times New Roman"/>
                <w:sz w:val="24"/>
                <w:szCs w:val="24"/>
              </w:rPr>
              <w:t>жлезистият стомах</w:t>
            </w:r>
            <w:r w:rsidRPr="007B09A3">
              <w:rPr>
                <w:rFonts w:ascii="Times New Roman" w:hAnsi="Times New Roman" w:cs="Times New Roman"/>
                <w:sz w:val="24"/>
                <w:szCs w:val="24"/>
              </w:rPr>
              <w:t xml:space="preserve"> и воденичката при птиците, хранени само с афлаток</w:t>
            </w:r>
            <w:r>
              <w:rPr>
                <w:rFonts w:ascii="Times New Roman" w:hAnsi="Times New Roman" w:cs="Times New Roman"/>
                <w:sz w:val="24"/>
                <w:szCs w:val="24"/>
              </w:rPr>
              <w:softHyphen/>
            </w:r>
            <w:r w:rsidRPr="007B09A3">
              <w:rPr>
                <w:rFonts w:ascii="Times New Roman" w:hAnsi="Times New Roman" w:cs="Times New Roman"/>
                <w:sz w:val="24"/>
                <w:szCs w:val="24"/>
              </w:rPr>
              <w:t>син (Група 3). Едновременното приложение на Mycotox NG (0,5 g/kg храна) с AFB1 (Гру</w:t>
            </w:r>
            <w:r>
              <w:rPr>
                <w:rFonts w:ascii="Times New Roman" w:hAnsi="Times New Roman" w:cs="Times New Roman"/>
                <w:sz w:val="24"/>
                <w:szCs w:val="24"/>
              </w:rPr>
              <w:softHyphen/>
            </w:r>
            <w:r w:rsidRPr="007B09A3">
              <w:rPr>
                <w:rFonts w:ascii="Times New Roman" w:hAnsi="Times New Roman" w:cs="Times New Roman"/>
                <w:sz w:val="24"/>
                <w:szCs w:val="24"/>
              </w:rPr>
              <w:t xml:space="preserve">па 4) намали относителното тегло </w:t>
            </w:r>
            <w:r>
              <w:rPr>
                <w:rFonts w:ascii="Times New Roman" w:hAnsi="Times New Roman" w:cs="Times New Roman"/>
                <w:sz w:val="24"/>
                <w:szCs w:val="24"/>
              </w:rPr>
              <w:t>на тимуса и бурса Фабриций</w:t>
            </w:r>
            <w:r w:rsidRPr="007B09A3">
              <w:rPr>
                <w:rFonts w:ascii="Times New Roman" w:hAnsi="Times New Roman" w:cs="Times New Roman"/>
                <w:sz w:val="24"/>
                <w:szCs w:val="24"/>
              </w:rPr>
              <w:t>. Проучването заключи, че хранителната добавка на Mycotox NG може частично да неутрализира афлатоксичността при гъските.</w:t>
            </w:r>
          </w:p>
        </w:tc>
      </w:tr>
      <w:tr w:rsidR="000A023F" w:rsidTr="0098774B">
        <w:tc>
          <w:tcPr>
            <w:tcW w:w="9376" w:type="dxa"/>
          </w:tcPr>
          <w:p w:rsidR="000A023F" w:rsidRPr="00A13067" w:rsidRDefault="000A023F" w:rsidP="0001613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7B09A3">
              <w:rPr>
                <w:rFonts w:ascii="Times New Roman" w:hAnsi="Times New Roman" w:cs="Times New Roman"/>
                <w:sz w:val="24"/>
                <w:szCs w:val="24"/>
              </w:rPr>
              <w:t>The present study was undertaken to evaluate the beneficial effects of a myco</w:t>
            </w:r>
            <w:r>
              <w:rPr>
                <w:rFonts w:ascii="Times New Roman" w:hAnsi="Times New Roman" w:cs="Times New Roman"/>
                <w:sz w:val="24"/>
                <w:szCs w:val="24"/>
              </w:rPr>
              <w:softHyphen/>
            </w:r>
            <w:r w:rsidRPr="007B09A3">
              <w:rPr>
                <w:rFonts w:ascii="Times New Roman" w:hAnsi="Times New Roman" w:cs="Times New Roman"/>
                <w:sz w:val="24"/>
                <w:szCs w:val="24"/>
              </w:rPr>
              <w:t>toxin binder (Mycotox NG 0.05%) in 40 day-old Toulouse geese from both sexes with experi</w:t>
            </w:r>
            <w:r>
              <w:rPr>
                <w:rFonts w:ascii="Times New Roman" w:hAnsi="Times New Roman" w:cs="Times New Roman"/>
                <w:sz w:val="24"/>
                <w:szCs w:val="24"/>
              </w:rPr>
              <w:softHyphen/>
              <w:t xml:space="preserve">mental </w:t>
            </w:r>
            <w:r w:rsidRPr="007B09A3">
              <w:rPr>
                <w:rFonts w:ascii="Times New Roman" w:hAnsi="Times New Roman" w:cs="Times New Roman"/>
                <w:sz w:val="24"/>
                <w:szCs w:val="24"/>
              </w:rPr>
              <w:t>aflatoxicosis. The birds were reared from day one to 42 days of age on deep litter system and divided into four groups. Normal feed free of aflatoxin (AFB1), was given to the control (Group 1). The feed of Group 2 was supplemented with 0.5 g/kg Mycotox NG, aflatoxin (0.5 mg/kg feed) was supplemented to the feed of Group 3 and Mycoto</w:t>
            </w:r>
            <w:r>
              <w:rPr>
                <w:rFonts w:ascii="Times New Roman" w:hAnsi="Times New Roman" w:cs="Times New Roman"/>
                <w:sz w:val="24"/>
                <w:szCs w:val="24"/>
              </w:rPr>
              <w:t>x NG (0.05%) + 0.5 mg/kg AFB1</w:t>
            </w:r>
            <w:r>
              <w:rPr>
                <w:rFonts w:ascii="Times New Roman" w:hAnsi="Times New Roman" w:cs="Times New Roman"/>
                <w:sz w:val="24"/>
                <w:szCs w:val="24"/>
                <w:lang w:val="en-US"/>
              </w:rPr>
              <w:t xml:space="preserve">- </w:t>
            </w:r>
            <w:r w:rsidRPr="007B09A3">
              <w:rPr>
                <w:rFonts w:ascii="Times New Roman" w:hAnsi="Times New Roman" w:cs="Times New Roman"/>
                <w:sz w:val="24"/>
                <w:szCs w:val="24"/>
              </w:rPr>
              <w:t>to the feed of Group 4. Production parameters (body weight gain, feed intake, feed con</w:t>
            </w:r>
            <w:r>
              <w:rPr>
                <w:rFonts w:ascii="Times New Roman" w:hAnsi="Times New Roman" w:cs="Times New Roman"/>
                <w:sz w:val="24"/>
                <w:szCs w:val="24"/>
              </w:rPr>
              <w:softHyphen/>
            </w:r>
            <w:r w:rsidRPr="007B09A3">
              <w:rPr>
                <w:rFonts w:ascii="Times New Roman" w:hAnsi="Times New Roman" w:cs="Times New Roman"/>
                <w:sz w:val="24"/>
                <w:szCs w:val="24"/>
              </w:rPr>
              <w:t>version) and relative organ weights were recorded. The results showed that the total feed intake, final live weight of Mycotox NG + AFB1 treated birds (Group 4) at 6 weeks of age were signifi</w:t>
            </w:r>
            <w:r>
              <w:rPr>
                <w:rFonts w:ascii="Times New Roman" w:hAnsi="Times New Roman" w:cs="Times New Roman"/>
                <w:sz w:val="24"/>
                <w:szCs w:val="24"/>
              </w:rPr>
              <w:softHyphen/>
            </w:r>
            <w:r w:rsidRPr="007B09A3">
              <w:rPr>
                <w:rFonts w:ascii="Times New Roman" w:hAnsi="Times New Roman" w:cs="Times New Roman"/>
                <w:sz w:val="24"/>
                <w:szCs w:val="24"/>
              </w:rPr>
              <w:t>cantly increased (</w:t>
            </w:r>
            <w:r w:rsidR="00016133">
              <w:rPr>
                <w:rFonts w:ascii="Times New Roman" w:hAnsi="Times New Roman" w:cs="Times New Roman"/>
                <w:sz w:val="24"/>
                <w:szCs w:val="24"/>
              </w:rPr>
              <w:t>р</w:t>
            </w:r>
            <w:r w:rsidRPr="007B09A3">
              <w:rPr>
                <w:rFonts w:ascii="Times New Roman" w:hAnsi="Times New Roman" w:cs="Times New Roman"/>
                <w:sz w:val="24"/>
                <w:szCs w:val="24"/>
              </w:rPr>
              <w:t>&lt;0.01) as compared to birds treated only with AFB1 (Group 3). The total feed conversion ratio of the group given AFB1 only (Group 3) at 6 weeks of age was significantly in</w:t>
            </w:r>
            <w:r>
              <w:rPr>
                <w:rFonts w:ascii="Times New Roman" w:hAnsi="Times New Roman" w:cs="Times New Roman"/>
                <w:sz w:val="24"/>
                <w:szCs w:val="24"/>
              </w:rPr>
              <w:softHyphen/>
            </w:r>
            <w:r w:rsidRPr="007B09A3">
              <w:rPr>
                <w:rFonts w:ascii="Times New Roman" w:hAnsi="Times New Roman" w:cs="Times New Roman"/>
                <w:sz w:val="24"/>
                <w:szCs w:val="24"/>
              </w:rPr>
              <w:t>creased (</w:t>
            </w:r>
            <w:r w:rsidR="00016133">
              <w:rPr>
                <w:rFonts w:ascii="Times New Roman" w:hAnsi="Times New Roman" w:cs="Times New Roman"/>
                <w:sz w:val="24"/>
                <w:szCs w:val="24"/>
              </w:rPr>
              <w:t>р</w:t>
            </w:r>
            <w:r w:rsidRPr="007B09A3">
              <w:rPr>
                <w:rFonts w:ascii="Times New Roman" w:hAnsi="Times New Roman" w:cs="Times New Roman"/>
                <w:sz w:val="24"/>
                <w:szCs w:val="24"/>
              </w:rPr>
              <w:t xml:space="preserve">&lt;0.01) compared to controls while in Mycotox Ng + AFB1 treated birds (Group-4) it was significantly increased </w:t>
            </w:r>
            <w:r w:rsidR="00016133">
              <w:rPr>
                <w:rFonts w:ascii="Times New Roman" w:hAnsi="Times New Roman" w:cs="Times New Roman"/>
                <w:sz w:val="24"/>
                <w:szCs w:val="24"/>
              </w:rPr>
              <w:t>р</w:t>
            </w:r>
            <w:r w:rsidRPr="007B09A3">
              <w:rPr>
                <w:rFonts w:ascii="Times New Roman" w:hAnsi="Times New Roman" w:cs="Times New Roman"/>
                <w:sz w:val="24"/>
                <w:szCs w:val="24"/>
              </w:rPr>
              <w:t>&lt;0.01) by post treatment week 1 vs controls, but not as compared to birds treated with AFB1 alone. There was a significant increase in relative weights of liver, kidneys, spleen, heart, pancreas, proventriculus and gizzard in birds fed only aflatoxin (Group 3). The co-administration of Mycotox NG (0.5 g/kg feed) with AFB1 (Group 4) reduced the relative weights of thymus and bursa of Fabricius. The study concluded that dietary supplemen</w:t>
            </w:r>
            <w:r>
              <w:rPr>
                <w:rFonts w:ascii="Times New Roman" w:hAnsi="Times New Roman" w:cs="Times New Roman"/>
                <w:sz w:val="24"/>
                <w:szCs w:val="24"/>
              </w:rPr>
              <w:softHyphen/>
            </w:r>
            <w:r w:rsidRPr="007B09A3">
              <w:rPr>
                <w:rFonts w:ascii="Times New Roman" w:hAnsi="Times New Roman" w:cs="Times New Roman"/>
                <w:sz w:val="24"/>
                <w:szCs w:val="24"/>
              </w:rPr>
              <w:t>tation of Mycotox NG could partially neutralise aflatoxicity in geese.</w:t>
            </w:r>
          </w:p>
        </w:tc>
      </w:tr>
    </w:tbl>
    <w:p w:rsidR="000A023F" w:rsidRDefault="000A023F"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B3554F" w:rsidTr="0098774B">
        <w:tc>
          <w:tcPr>
            <w:tcW w:w="9376" w:type="dxa"/>
            <w:tcBorders>
              <w:top w:val="double" w:sz="4" w:space="0" w:color="auto"/>
            </w:tcBorders>
          </w:tcPr>
          <w:p w:rsidR="00B3554F" w:rsidRPr="0046780C" w:rsidRDefault="0046780C" w:rsidP="0046780C">
            <w:pPr>
              <w:pStyle w:val="ListParagraph"/>
              <w:widowControl w:val="0"/>
              <w:ind w:left="0" w:firstLine="284"/>
              <w:jc w:val="both"/>
              <w:rPr>
                <w:rFonts w:ascii="Times New Roman" w:hAnsi="Times New Roman" w:cs="Times New Roman"/>
                <w:i/>
                <w:sz w:val="24"/>
                <w:szCs w:val="24"/>
              </w:rPr>
            </w:pPr>
            <w:r w:rsidRPr="00A14391">
              <w:rPr>
                <w:rFonts w:ascii="Times New Roman" w:hAnsi="Times New Roman" w:cs="Times New Roman"/>
                <w:b/>
                <w:i/>
                <w:sz w:val="24"/>
                <w:szCs w:val="24"/>
              </w:rPr>
              <w:t>Г7.</w:t>
            </w:r>
            <w:r>
              <w:rPr>
                <w:rFonts w:ascii="Times New Roman" w:hAnsi="Times New Roman" w:cs="Times New Roman"/>
                <w:b/>
                <w:i/>
                <w:sz w:val="24"/>
                <w:szCs w:val="24"/>
              </w:rPr>
              <w:t>11</w:t>
            </w:r>
            <w:r w:rsidRPr="00167DD2">
              <w:rPr>
                <w:rFonts w:ascii="Times New Roman" w:hAnsi="Times New Roman" w:cs="Times New Roman"/>
                <w:b/>
                <w:i/>
                <w:sz w:val="24"/>
                <w:szCs w:val="24"/>
              </w:rPr>
              <w:t xml:space="preserve">. </w:t>
            </w:r>
            <w:r w:rsidRPr="00167DD2">
              <w:rPr>
                <w:rFonts w:ascii="Times New Roman" w:hAnsi="Times New Roman" w:cs="Times New Roman"/>
                <w:i/>
                <w:sz w:val="24"/>
                <w:szCs w:val="24"/>
              </w:rPr>
              <w:t>Toneva, M., Georgieva,</w:t>
            </w:r>
            <w:r w:rsidRPr="00020ADA">
              <w:rPr>
                <w:rFonts w:ascii="Times New Roman" w:hAnsi="Times New Roman" w:cs="Times New Roman"/>
                <w:i/>
                <w:sz w:val="24"/>
                <w:szCs w:val="24"/>
              </w:rPr>
              <w:t xml:space="preserve"> T.M., Zapryanova, D., </w:t>
            </w:r>
            <w:r w:rsidRPr="00020ADA">
              <w:rPr>
                <w:rFonts w:ascii="Times New Roman" w:hAnsi="Times New Roman" w:cs="Times New Roman"/>
                <w:b/>
                <w:i/>
                <w:sz w:val="24"/>
                <w:szCs w:val="24"/>
              </w:rPr>
              <w:t>Marutsova, V.,</w:t>
            </w:r>
            <w:r w:rsidRPr="00020ADA">
              <w:rPr>
                <w:rFonts w:ascii="Times New Roman" w:hAnsi="Times New Roman" w:cs="Times New Roman"/>
                <w:i/>
                <w:sz w:val="24"/>
                <w:szCs w:val="24"/>
              </w:rPr>
              <w:t xml:space="preserve"> Petrov, Vl., Bozakova, N.</w:t>
            </w:r>
            <w:r>
              <w:rPr>
                <w:rFonts w:ascii="Times New Roman" w:hAnsi="Times New Roman" w:cs="Times New Roman"/>
                <w:i/>
                <w:sz w:val="24"/>
                <w:szCs w:val="24"/>
                <w:lang w:val="en-US"/>
              </w:rPr>
              <w:t xml:space="preserve"> </w:t>
            </w:r>
            <w:r w:rsidRPr="00020ADA">
              <w:rPr>
                <w:rFonts w:ascii="Times New Roman" w:hAnsi="Times New Roman" w:cs="Times New Roman"/>
                <w:i/>
                <w:sz w:val="24"/>
                <w:szCs w:val="24"/>
              </w:rPr>
              <w:t>Calcium and phosphorus concentration in rabbits with staphylococcus aureus infec</w:t>
            </w:r>
            <w:r>
              <w:rPr>
                <w:rFonts w:ascii="Times New Roman" w:hAnsi="Times New Roman" w:cs="Times New Roman"/>
                <w:i/>
                <w:sz w:val="24"/>
                <w:szCs w:val="24"/>
              </w:rPr>
              <w:softHyphen/>
            </w:r>
            <w:r w:rsidRPr="00020ADA">
              <w:rPr>
                <w:rFonts w:ascii="Times New Roman" w:hAnsi="Times New Roman" w:cs="Times New Roman"/>
                <w:i/>
                <w:sz w:val="24"/>
                <w:szCs w:val="24"/>
              </w:rPr>
              <w:t>tion. Trakia Journal of Sciences</w:t>
            </w:r>
            <w:r>
              <w:rPr>
                <w:rFonts w:ascii="Times New Roman" w:hAnsi="Times New Roman" w:cs="Times New Roman"/>
                <w:i/>
                <w:sz w:val="24"/>
                <w:szCs w:val="24"/>
              </w:rPr>
              <w:t>,</w:t>
            </w:r>
            <w:r w:rsidRPr="00020ADA">
              <w:rPr>
                <w:rFonts w:ascii="Times New Roman" w:hAnsi="Times New Roman" w:cs="Times New Roman"/>
                <w:i/>
                <w:sz w:val="24"/>
                <w:szCs w:val="24"/>
              </w:rPr>
              <w:t xml:space="preserve"> </w:t>
            </w:r>
            <w:r w:rsidRPr="00A6166A">
              <w:rPr>
                <w:rFonts w:ascii="Times New Roman" w:hAnsi="Times New Roman" w:cs="Times New Roman"/>
                <w:b/>
                <w:i/>
                <w:sz w:val="24"/>
                <w:szCs w:val="24"/>
                <w:lang w:val="en-US"/>
              </w:rPr>
              <w:t>2023</w:t>
            </w:r>
            <w:r>
              <w:rPr>
                <w:rFonts w:ascii="Times New Roman" w:hAnsi="Times New Roman" w:cs="Times New Roman"/>
                <w:i/>
                <w:sz w:val="24"/>
                <w:szCs w:val="24"/>
                <w:lang w:val="en-US"/>
              </w:rPr>
              <w:t xml:space="preserve">, </w:t>
            </w:r>
            <w:r w:rsidRPr="00020ADA">
              <w:rPr>
                <w:rFonts w:ascii="Times New Roman" w:hAnsi="Times New Roman" w:cs="Times New Roman"/>
                <w:i/>
                <w:sz w:val="24"/>
                <w:szCs w:val="24"/>
              </w:rPr>
              <w:t>1, 12-17.</w:t>
            </w:r>
          </w:p>
        </w:tc>
      </w:tr>
      <w:tr w:rsidR="00B3554F" w:rsidTr="0098774B">
        <w:tc>
          <w:tcPr>
            <w:tcW w:w="9376" w:type="dxa"/>
          </w:tcPr>
          <w:p w:rsidR="00B3554F" w:rsidRDefault="00B3554F" w:rsidP="00F0242A">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F0242A" w:rsidRPr="00F0242A">
              <w:rPr>
                <w:rFonts w:ascii="Times New Roman" w:hAnsi="Times New Roman" w:cs="Times New Roman"/>
                <w:sz w:val="24"/>
                <w:szCs w:val="24"/>
              </w:rPr>
              <w:t>Настоящото проучване е проведено с цел да се изследват промените в нивата на калций и фосфор по време на инфекция със Staphylococcus aureus (S. aureus) при зайци. Експерименталните процедури са проведени с 12 здрави мъжки бели новозеландски зай</w:t>
            </w:r>
            <w:r w:rsidR="00F0242A">
              <w:rPr>
                <w:rFonts w:ascii="Times New Roman" w:hAnsi="Times New Roman" w:cs="Times New Roman"/>
                <w:sz w:val="24"/>
                <w:szCs w:val="24"/>
              </w:rPr>
              <w:softHyphen/>
            </w:r>
            <w:r w:rsidR="00F0242A" w:rsidRPr="00F0242A">
              <w:rPr>
                <w:rFonts w:ascii="Times New Roman" w:hAnsi="Times New Roman" w:cs="Times New Roman"/>
                <w:sz w:val="24"/>
                <w:szCs w:val="24"/>
              </w:rPr>
              <w:t xml:space="preserve">ци, разделени на две равни групи - експериментална група (n=6, зайци, заразени със S. </w:t>
            </w:r>
            <w:r w:rsidR="00F0242A">
              <w:rPr>
                <w:rFonts w:ascii="Times New Roman" w:hAnsi="Times New Roman" w:cs="Times New Roman"/>
                <w:sz w:val="24"/>
                <w:szCs w:val="24"/>
              </w:rPr>
              <w:t>а</w:t>
            </w:r>
            <w:r w:rsidR="00F0242A" w:rsidRPr="00F0242A">
              <w:rPr>
                <w:rFonts w:ascii="Times New Roman" w:hAnsi="Times New Roman" w:cs="Times New Roman"/>
                <w:sz w:val="24"/>
                <w:szCs w:val="24"/>
              </w:rPr>
              <w:t>u</w:t>
            </w:r>
            <w:r w:rsidR="00F0242A">
              <w:rPr>
                <w:rFonts w:ascii="Times New Roman" w:hAnsi="Times New Roman" w:cs="Times New Roman"/>
                <w:sz w:val="24"/>
                <w:szCs w:val="24"/>
              </w:rPr>
              <w:softHyphen/>
            </w:r>
            <w:r w:rsidR="00F0242A" w:rsidRPr="00F0242A">
              <w:rPr>
                <w:rFonts w:ascii="Times New Roman" w:hAnsi="Times New Roman" w:cs="Times New Roman"/>
                <w:sz w:val="24"/>
                <w:szCs w:val="24"/>
              </w:rPr>
              <w:t>reus) и контролна група (n=6, незаразени животни). Кръвни проби са събрани 0 часа преди инфекцията, както и на 6, 24, 48, 72 часа и 7, 14 и 21 дни след инфекцията. Количест</w:t>
            </w:r>
            <w:r w:rsidR="00F0242A">
              <w:rPr>
                <w:rFonts w:ascii="Times New Roman" w:hAnsi="Times New Roman" w:cs="Times New Roman"/>
                <w:sz w:val="24"/>
                <w:szCs w:val="24"/>
              </w:rPr>
              <w:softHyphen/>
            </w:r>
            <w:r w:rsidR="00F0242A" w:rsidRPr="00F0242A">
              <w:rPr>
                <w:rFonts w:ascii="Times New Roman" w:hAnsi="Times New Roman" w:cs="Times New Roman"/>
                <w:sz w:val="24"/>
                <w:szCs w:val="24"/>
              </w:rPr>
              <w:t>вото калций в заразените зайци намалява значително до 48-ия час (p&lt;0,01) след инфекция с бактериална суспензия. Значително увеличение на фосфора в експерименталната група е наблюдавано на 24-ия час и на 7-ия ден след инфекцията.</w:t>
            </w:r>
          </w:p>
        </w:tc>
      </w:tr>
      <w:tr w:rsidR="00B3554F" w:rsidTr="0098774B">
        <w:tc>
          <w:tcPr>
            <w:tcW w:w="9376" w:type="dxa"/>
          </w:tcPr>
          <w:p w:rsidR="00B3554F" w:rsidRPr="00A13067" w:rsidRDefault="00B3554F" w:rsidP="0098774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A272EA" w:rsidRPr="00A272EA">
              <w:rPr>
                <w:rFonts w:ascii="Times New Roman" w:hAnsi="Times New Roman" w:cs="Times New Roman"/>
                <w:sz w:val="24"/>
                <w:szCs w:val="24"/>
              </w:rPr>
              <w:t>The present study was conducted to examine the changes in calcium and phos</w:t>
            </w:r>
            <w:r w:rsidR="00A272EA">
              <w:rPr>
                <w:rFonts w:ascii="Times New Roman" w:hAnsi="Times New Roman" w:cs="Times New Roman"/>
                <w:sz w:val="24"/>
                <w:szCs w:val="24"/>
              </w:rPr>
              <w:softHyphen/>
            </w:r>
            <w:r w:rsidR="00A272EA" w:rsidRPr="00A272EA">
              <w:rPr>
                <w:rFonts w:ascii="Times New Roman" w:hAnsi="Times New Roman" w:cs="Times New Roman"/>
                <w:sz w:val="24"/>
                <w:szCs w:val="24"/>
              </w:rPr>
              <w:t>phorus levels d</w:t>
            </w:r>
            <w:r w:rsidR="00A272EA">
              <w:rPr>
                <w:rFonts w:ascii="Times New Roman" w:hAnsi="Times New Roman" w:cs="Times New Roman"/>
                <w:sz w:val="24"/>
                <w:szCs w:val="24"/>
              </w:rPr>
              <w:t xml:space="preserve">uring Staphylococcus aureus (S. </w:t>
            </w:r>
            <w:r w:rsidR="00A272EA" w:rsidRPr="00A272EA">
              <w:rPr>
                <w:rFonts w:ascii="Times New Roman" w:hAnsi="Times New Roman" w:cs="Times New Roman"/>
                <w:sz w:val="24"/>
                <w:szCs w:val="24"/>
              </w:rPr>
              <w:t>aureus) infection in rabbits. The experimental procedures were carried out with 12 male New Zealand white healthy rabbits, divided into two equal groups - the experimental group (n=6, rabbits infected with S.aureus) and the control group (n=6, uninfected animals). Blood samples were collected at 0 hours before infection, as well on 6, 24, 48, 72 hours and 7, 14 and 21 days after the infection. The amount of calcium in infected rabbits decreased significantly by the 48-th hour (p&lt;0,01) after infection with bacterial suspen</w:t>
            </w:r>
            <w:r w:rsidR="004F1FBF">
              <w:rPr>
                <w:rFonts w:ascii="Times New Roman" w:hAnsi="Times New Roman" w:cs="Times New Roman"/>
                <w:sz w:val="24"/>
                <w:szCs w:val="24"/>
              </w:rPr>
              <w:softHyphen/>
            </w:r>
            <w:r w:rsidR="00A272EA" w:rsidRPr="00A272EA">
              <w:rPr>
                <w:rFonts w:ascii="Times New Roman" w:hAnsi="Times New Roman" w:cs="Times New Roman"/>
                <w:sz w:val="24"/>
                <w:szCs w:val="24"/>
              </w:rPr>
              <w:t>sion. A significant increase of phosphorus in the experimental group was observed at 24 hours and on the 7-th day after infection.</w:t>
            </w:r>
          </w:p>
        </w:tc>
      </w:tr>
    </w:tbl>
    <w:p w:rsidR="00B3554F" w:rsidRDefault="00B3554F"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9C5988" w:rsidTr="0098774B">
        <w:tc>
          <w:tcPr>
            <w:tcW w:w="9376" w:type="dxa"/>
            <w:tcBorders>
              <w:top w:val="double" w:sz="4" w:space="0" w:color="auto"/>
            </w:tcBorders>
          </w:tcPr>
          <w:p w:rsidR="009C5988" w:rsidRPr="0046780C" w:rsidRDefault="0046780C" w:rsidP="00E1285F">
            <w:pPr>
              <w:pStyle w:val="ListParagraph"/>
              <w:widowControl w:val="0"/>
              <w:ind w:left="0" w:firstLine="284"/>
              <w:jc w:val="both"/>
              <w:rPr>
                <w:rFonts w:ascii="Times New Roman" w:hAnsi="Times New Roman" w:cs="Times New Roman"/>
                <w:i/>
                <w:sz w:val="24"/>
                <w:szCs w:val="24"/>
              </w:rPr>
            </w:pPr>
            <w:r w:rsidRPr="00A14391">
              <w:rPr>
                <w:rFonts w:ascii="Times New Roman" w:hAnsi="Times New Roman" w:cs="Times New Roman"/>
                <w:b/>
                <w:i/>
                <w:sz w:val="24"/>
                <w:szCs w:val="24"/>
              </w:rPr>
              <w:t>Г7.</w:t>
            </w:r>
            <w:r>
              <w:rPr>
                <w:rFonts w:ascii="Times New Roman" w:hAnsi="Times New Roman" w:cs="Times New Roman"/>
                <w:b/>
                <w:i/>
                <w:sz w:val="24"/>
                <w:szCs w:val="24"/>
              </w:rPr>
              <w:t>12</w:t>
            </w:r>
            <w:r w:rsidRPr="00167DD2">
              <w:rPr>
                <w:rFonts w:ascii="Times New Roman" w:hAnsi="Times New Roman" w:cs="Times New Roman"/>
                <w:b/>
                <w:i/>
                <w:sz w:val="24"/>
                <w:szCs w:val="24"/>
              </w:rPr>
              <w:t>. Marutsova, V.,</w:t>
            </w:r>
            <w:r w:rsidRPr="00167DD2">
              <w:rPr>
                <w:rFonts w:ascii="Times New Roman" w:hAnsi="Times New Roman" w:cs="Times New Roman"/>
                <w:i/>
                <w:sz w:val="24"/>
                <w:szCs w:val="24"/>
              </w:rPr>
              <w:t xml:space="preserve"> Simeonov,</w:t>
            </w:r>
            <w:r w:rsidRPr="009C5988">
              <w:rPr>
                <w:rFonts w:ascii="Times New Roman" w:hAnsi="Times New Roman" w:cs="Times New Roman"/>
                <w:i/>
                <w:sz w:val="24"/>
                <w:szCs w:val="24"/>
              </w:rPr>
              <w:t xml:space="preserve"> R.</w:t>
            </w:r>
            <w:r>
              <w:rPr>
                <w:rFonts w:ascii="Times New Roman" w:hAnsi="Times New Roman" w:cs="Times New Roman"/>
                <w:i/>
                <w:sz w:val="24"/>
                <w:szCs w:val="24"/>
                <w:lang w:val="en-US"/>
              </w:rPr>
              <w:t xml:space="preserve"> </w:t>
            </w:r>
            <w:r w:rsidRPr="009C5988">
              <w:rPr>
                <w:rFonts w:ascii="Times New Roman" w:hAnsi="Times New Roman" w:cs="Times New Roman"/>
                <w:i/>
                <w:sz w:val="24"/>
                <w:szCs w:val="24"/>
              </w:rPr>
              <w:t>Pathohistological and biochemical changes in La</w:t>
            </w:r>
            <w:r>
              <w:rPr>
                <w:rFonts w:ascii="Times New Roman" w:hAnsi="Times New Roman" w:cs="Times New Roman"/>
                <w:i/>
                <w:sz w:val="24"/>
                <w:szCs w:val="24"/>
              </w:rPr>
              <w:softHyphen/>
            </w:r>
            <w:r w:rsidRPr="009C5988">
              <w:rPr>
                <w:rFonts w:ascii="Times New Roman" w:hAnsi="Times New Roman" w:cs="Times New Roman"/>
                <w:i/>
                <w:sz w:val="24"/>
                <w:szCs w:val="24"/>
              </w:rPr>
              <w:t xml:space="preserve">caune ewes with ketosis. Tradition and modernity of veterinary medicine, </w:t>
            </w:r>
            <w:r w:rsidRPr="00A6166A">
              <w:rPr>
                <w:rFonts w:ascii="Times New Roman" w:hAnsi="Times New Roman" w:cs="Times New Roman"/>
                <w:b/>
                <w:i/>
                <w:sz w:val="24"/>
                <w:szCs w:val="24"/>
                <w:lang w:val="en-US"/>
              </w:rPr>
              <w:t>2023</w:t>
            </w:r>
            <w:r>
              <w:rPr>
                <w:rFonts w:ascii="Times New Roman" w:hAnsi="Times New Roman" w:cs="Times New Roman"/>
                <w:i/>
                <w:sz w:val="24"/>
                <w:szCs w:val="24"/>
                <w:lang w:val="en-US"/>
              </w:rPr>
              <w:t xml:space="preserve">, </w:t>
            </w:r>
            <w:r w:rsidRPr="009C5988">
              <w:rPr>
                <w:rFonts w:ascii="Times New Roman" w:hAnsi="Times New Roman" w:cs="Times New Roman"/>
                <w:i/>
                <w:sz w:val="24"/>
                <w:szCs w:val="24"/>
              </w:rPr>
              <w:t xml:space="preserve">8, 1, 35-45. </w:t>
            </w:r>
          </w:p>
        </w:tc>
      </w:tr>
      <w:tr w:rsidR="009C5988" w:rsidTr="0098774B">
        <w:tc>
          <w:tcPr>
            <w:tcW w:w="9376" w:type="dxa"/>
          </w:tcPr>
          <w:p w:rsidR="009C5988" w:rsidRDefault="009C5988" w:rsidP="00F63E36">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EB24D4" w:rsidRPr="00EB24D4">
              <w:rPr>
                <w:rFonts w:ascii="Times New Roman" w:hAnsi="Times New Roman" w:cs="Times New Roman"/>
                <w:sz w:val="24"/>
                <w:szCs w:val="24"/>
              </w:rPr>
              <w:t>Целта на настоящото проучване беше да се установят патохистологичните и биохимичните промени при овце от породата Л</w:t>
            </w:r>
            <w:r w:rsidR="00EB24D4">
              <w:rPr>
                <w:rFonts w:ascii="Times New Roman" w:hAnsi="Times New Roman" w:cs="Times New Roman"/>
                <w:sz w:val="24"/>
                <w:szCs w:val="24"/>
              </w:rPr>
              <w:t>а</w:t>
            </w:r>
            <w:r w:rsidR="00EB24D4" w:rsidRPr="00EB24D4">
              <w:rPr>
                <w:rFonts w:ascii="Times New Roman" w:hAnsi="Times New Roman" w:cs="Times New Roman"/>
                <w:sz w:val="24"/>
                <w:szCs w:val="24"/>
              </w:rPr>
              <w:t>к</w:t>
            </w:r>
            <w:r w:rsidR="00EB24D4">
              <w:rPr>
                <w:rFonts w:ascii="Times New Roman" w:hAnsi="Times New Roman" w:cs="Times New Roman"/>
                <w:sz w:val="24"/>
                <w:szCs w:val="24"/>
              </w:rPr>
              <w:t>о</w:t>
            </w:r>
            <w:r w:rsidR="00EB24D4" w:rsidRPr="00EB24D4">
              <w:rPr>
                <w:rFonts w:ascii="Times New Roman" w:hAnsi="Times New Roman" w:cs="Times New Roman"/>
                <w:sz w:val="24"/>
                <w:szCs w:val="24"/>
              </w:rPr>
              <w:t>н с кетоза. Взети са кръвни проби от 106 млечни овце за определяне на β-хидроксибутират (ВН</w:t>
            </w:r>
            <w:r w:rsidR="00EB24D4">
              <w:rPr>
                <w:rFonts w:ascii="Times New Roman" w:hAnsi="Times New Roman" w:cs="Times New Roman"/>
                <w:sz w:val="24"/>
                <w:szCs w:val="24"/>
              </w:rPr>
              <w:t>В</w:t>
            </w:r>
            <w:r w:rsidR="00EB24D4" w:rsidRPr="00EB24D4">
              <w:rPr>
                <w:rFonts w:ascii="Times New Roman" w:hAnsi="Times New Roman" w:cs="Times New Roman"/>
                <w:sz w:val="24"/>
                <w:szCs w:val="24"/>
              </w:rPr>
              <w:t>А), неестерифицирани мастни киселини (NEFA), глюкоза (Gl), аспартат аминотрансфераза (ASAT), аланин аминотранс</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фераза (ALAT) и общ билирубин (Tb). Овцете бяха разделени в три групи: бременни, нас</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 xml:space="preserve">коро </w:t>
            </w:r>
            <w:r w:rsidR="00EB24D4">
              <w:rPr>
                <w:rFonts w:ascii="Times New Roman" w:hAnsi="Times New Roman" w:cs="Times New Roman"/>
                <w:sz w:val="24"/>
                <w:szCs w:val="24"/>
              </w:rPr>
              <w:t>родили</w:t>
            </w:r>
            <w:r w:rsidR="00EB24D4" w:rsidRPr="00EB24D4">
              <w:rPr>
                <w:rFonts w:ascii="Times New Roman" w:hAnsi="Times New Roman" w:cs="Times New Roman"/>
                <w:sz w:val="24"/>
                <w:szCs w:val="24"/>
              </w:rPr>
              <w:t xml:space="preserve"> и лактиращи. </w:t>
            </w:r>
            <w:r w:rsidR="00EB24D4">
              <w:rPr>
                <w:rFonts w:ascii="Times New Roman" w:hAnsi="Times New Roman" w:cs="Times New Roman"/>
                <w:sz w:val="24"/>
                <w:szCs w:val="24"/>
              </w:rPr>
              <w:t>Прицелните</w:t>
            </w:r>
            <w:r w:rsidR="00EB24D4" w:rsidRPr="00EB24D4">
              <w:rPr>
                <w:rFonts w:ascii="Times New Roman" w:hAnsi="Times New Roman" w:cs="Times New Roman"/>
                <w:sz w:val="24"/>
                <w:szCs w:val="24"/>
              </w:rPr>
              <w:t xml:space="preserve"> овце бяха класифицирани като здрави (C), засег</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 xml:space="preserve">нати със субклинична кетоза (SCK) и с клинична кетоза (CK) в зависимост от нивата на BHBA в кръвта им. Количествата NEFA при овце със SCK бяха статистически значимо повишени, докато при овце с CK - намалени. Нивата на глюкоза </w:t>
            </w:r>
            <w:r w:rsidR="00F63E36">
              <w:rPr>
                <w:rFonts w:ascii="Times New Roman" w:hAnsi="Times New Roman" w:cs="Times New Roman"/>
                <w:sz w:val="24"/>
                <w:szCs w:val="24"/>
              </w:rPr>
              <w:t>се понижиха</w:t>
            </w:r>
            <w:r w:rsidR="00EB24D4" w:rsidRPr="00EB24D4">
              <w:rPr>
                <w:rFonts w:ascii="Times New Roman" w:hAnsi="Times New Roman" w:cs="Times New Roman"/>
                <w:sz w:val="24"/>
                <w:szCs w:val="24"/>
              </w:rPr>
              <w:t>, докато актив</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ността на ASAT, ALAT и Tb беше повишена при овце със SCK и CK кетоза. Хистоло</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гичното изследване разкрива клетъчна вакуолизация в хепатоцитите, кариолиза, карио</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рексис, некротични промени и високостепенна мастна дистрофия на черния дроб и бъб</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реците при овце</w:t>
            </w:r>
            <w:r w:rsidR="00EB24D4">
              <w:rPr>
                <w:rFonts w:ascii="Times New Roman" w:hAnsi="Times New Roman" w:cs="Times New Roman"/>
                <w:sz w:val="24"/>
                <w:szCs w:val="24"/>
              </w:rPr>
              <w:t>те</w:t>
            </w:r>
            <w:r w:rsidR="00EB24D4" w:rsidRPr="00EB24D4">
              <w:rPr>
                <w:rFonts w:ascii="Times New Roman" w:hAnsi="Times New Roman" w:cs="Times New Roman"/>
                <w:sz w:val="24"/>
                <w:szCs w:val="24"/>
              </w:rPr>
              <w:t xml:space="preserve"> с кетоза.</w:t>
            </w:r>
          </w:p>
        </w:tc>
      </w:tr>
      <w:tr w:rsidR="009C5988" w:rsidTr="0098774B">
        <w:tc>
          <w:tcPr>
            <w:tcW w:w="9376" w:type="dxa"/>
          </w:tcPr>
          <w:p w:rsidR="009C5988" w:rsidRPr="00A13067" w:rsidRDefault="009C5988" w:rsidP="0098774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EB24D4" w:rsidRPr="00EB24D4">
              <w:rPr>
                <w:rFonts w:ascii="Times New Roman" w:hAnsi="Times New Roman" w:cs="Times New Roman"/>
                <w:sz w:val="24"/>
                <w:szCs w:val="24"/>
              </w:rPr>
              <w:t>The aim of the present study was to establish the pathohistological and bioche</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 xml:space="preserve">mical changes in ewes from the Laucane breed with ketosis. Blood samples were obtained from 106 dairy ewes for determination of β-hydroxybutyrate (ВНВА), non-esterified fatty acids (NEFA), glucose (Gl), aspartate aminotransferase (ASAT), alanine aminotransferase (ALAT) and total bilirubin (Tb). The ewes were divided in three groups: pregnant, recently lambed and lactating. Target ewes were classified as healthy (C), affected with subclinical ketosis (SCK) and with clinical ketosis (CK) depending on their blood BHBA levels. The quantities of NEFA in sheep with SCK were statistically significantly elevated, while in sheep with CK – decreased. </w:t>
            </w:r>
            <w:r w:rsidR="00EB24D4" w:rsidRPr="00EB24D4">
              <w:rPr>
                <w:rFonts w:ascii="Times New Roman" w:hAnsi="Times New Roman" w:cs="Times New Roman"/>
                <w:sz w:val="24"/>
                <w:szCs w:val="24"/>
              </w:rPr>
              <w:lastRenderedPageBreak/>
              <w:t>The levels of glucose decreased, while the activities of ASAT, ALAT and Tb levels were increa</w:t>
            </w:r>
            <w:r w:rsidR="00EB24D4">
              <w:rPr>
                <w:rFonts w:ascii="Times New Roman" w:hAnsi="Times New Roman" w:cs="Times New Roman"/>
                <w:sz w:val="24"/>
                <w:szCs w:val="24"/>
              </w:rPr>
              <w:softHyphen/>
            </w:r>
            <w:r w:rsidR="00EB24D4" w:rsidRPr="00EB24D4">
              <w:rPr>
                <w:rFonts w:ascii="Times New Roman" w:hAnsi="Times New Roman" w:cs="Times New Roman"/>
                <w:sz w:val="24"/>
                <w:szCs w:val="24"/>
              </w:rPr>
              <w:t>sed in ewes with SCK and CK ketosis. Histological examination revealed cellular vacuolation in hepatocytes, karyolysis, karyorrhexis, necrotic changes and high-grade fatty dystrophy of the liver and kidneys in ewes with ketosis.</w:t>
            </w:r>
          </w:p>
        </w:tc>
      </w:tr>
    </w:tbl>
    <w:p w:rsidR="004C118F" w:rsidRDefault="004C118F" w:rsidP="003869E0">
      <w:pPr>
        <w:spacing w:after="0" w:line="360" w:lineRule="auto"/>
        <w:ind w:firstLine="709"/>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EB24D4" w:rsidTr="0098774B">
        <w:tc>
          <w:tcPr>
            <w:tcW w:w="9376" w:type="dxa"/>
            <w:tcBorders>
              <w:top w:val="double" w:sz="4" w:space="0" w:color="auto"/>
            </w:tcBorders>
          </w:tcPr>
          <w:p w:rsidR="00EB24D4" w:rsidRPr="004C118F" w:rsidRDefault="004C118F" w:rsidP="004C118F">
            <w:pPr>
              <w:pStyle w:val="ListParagraph"/>
              <w:widowControl w:val="0"/>
              <w:ind w:left="0" w:firstLine="284"/>
              <w:jc w:val="both"/>
              <w:rPr>
                <w:rFonts w:ascii="Times New Roman" w:hAnsi="Times New Roman" w:cs="Times New Roman"/>
                <w:i/>
                <w:sz w:val="24"/>
                <w:szCs w:val="24"/>
              </w:rPr>
            </w:pPr>
            <w:r w:rsidRPr="00A14391">
              <w:rPr>
                <w:rFonts w:ascii="Times New Roman" w:hAnsi="Times New Roman" w:cs="Times New Roman"/>
                <w:b/>
                <w:i/>
                <w:sz w:val="24"/>
                <w:szCs w:val="24"/>
              </w:rPr>
              <w:t>Г7.</w:t>
            </w:r>
            <w:r>
              <w:rPr>
                <w:rFonts w:ascii="Times New Roman" w:hAnsi="Times New Roman" w:cs="Times New Roman"/>
                <w:b/>
                <w:i/>
                <w:sz w:val="24"/>
                <w:szCs w:val="24"/>
              </w:rPr>
              <w:t>13</w:t>
            </w:r>
            <w:r w:rsidRPr="00167DD2">
              <w:rPr>
                <w:rFonts w:ascii="Times New Roman" w:hAnsi="Times New Roman" w:cs="Times New Roman"/>
                <w:b/>
                <w:i/>
                <w:sz w:val="24"/>
                <w:szCs w:val="24"/>
              </w:rPr>
              <w:t xml:space="preserve">. Marutsova, </w:t>
            </w:r>
            <w:r w:rsidRPr="00167DD2">
              <w:rPr>
                <w:rFonts w:ascii="Times New Roman" w:hAnsi="Times New Roman" w:cs="Times New Roman"/>
                <w:b/>
                <w:i/>
                <w:sz w:val="24"/>
                <w:szCs w:val="24"/>
                <w:lang w:val="en-US"/>
              </w:rPr>
              <w:t>V</w:t>
            </w:r>
            <w:r w:rsidRPr="00167DD2">
              <w:rPr>
                <w:rFonts w:ascii="Times New Roman" w:hAnsi="Times New Roman" w:cs="Times New Roman"/>
                <w:b/>
                <w:i/>
                <w:sz w:val="24"/>
                <w:szCs w:val="24"/>
              </w:rPr>
              <w:t>.</w:t>
            </w:r>
            <w:r>
              <w:rPr>
                <w:rFonts w:ascii="Times New Roman" w:hAnsi="Times New Roman" w:cs="Times New Roman"/>
                <w:b/>
                <w:i/>
                <w:sz w:val="24"/>
                <w:szCs w:val="24"/>
                <w:lang w:val="en-US"/>
              </w:rPr>
              <w:t xml:space="preserve"> </w:t>
            </w:r>
            <w:r w:rsidRPr="00F033E4">
              <w:rPr>
                <w:rFonts w:ascii="Times New Roman" w:hAnsi="Times New Roman" w:cs="Times New Roman"/>
                <w:i/>
                <w:sz w:val="24"/>
                <w:szCs w:val="24"/>
              </w:rPr>
              <w:t>Methodology for monitoring biochemical changes in Holstein cows with ketosis. Agricultural</w:t>
            </w:r>
            <w:r w:rsidRPr="00F033E4">
              <w:rPr>
                <w:rFonts w:ascii="Times New Roman" w:hAnsi="Times New Roman" w:cs="Times New Roman"/>
                <w:b/>
                <w:i/>
                <w:sz w:val="24"/>
                <w:szCs w:val="24"/>
              </w:rPr>
              <w:t xml:space="preserve"> </w:t>
            </w:r>
            <w:r w:rsidRPr="00F033E4">
              <w:rPr>
                <w:rFonts w:ascii="Times New Roman" w:hAnsi="Times New Roman" w:cs="Times New Roman"/>
                <w:i/>
                <w:sz w:val="24"/>
                <w:szCs w:val="24"/>
              </w:rPr>
              <w:t xml:space="preserve">Science and Technology, </w:t>
            </w:r>
            <w:r w:rsidRPr="000B56C8">
              <w:rPr>
                <w:rFonts w:ascii="Times New Roman" w:hAnsi="Times New Roman" w:cs="Times New Roman"/>
                <w:b/>
                <w:i/>
                <w:sz w:val="24"/>
                <w:szCs w:val="24"/>
                <w:lang w:val="en-US"/>
              </w:rPr>
              <w:t>2023</w:t>
            </w:r>
            <w:r>
              <w:rPr>
                <w:rFonts w:ascii="Times New Roman" w:hAnsi="Times New Roman" w:cs="Times New Roman"/>
                <w:i/>
                <w:sz w:val="24"/>
                <w:szCs w:val="24"/>
                <w:lang w:val="en-US"/>
              </w:rPr>
              <w:t xml:space="preserve">, </w:t>
            </w:r>
            <w:r w:rsidRPr="00F033E4">
              <w:rPr>
                <w:rFonts w:ascii="Times New Roman" w:hAnsi="Times New Roman" w:cs="Times New Roman"/>
                <w:i/>
                <w:sz w:val="24"/>
                <w:szCs w:val="24"/>
              </w:rPr>
              <w:t>15,</w:t>
            </w:r>
            <w:r>
              <w:rPr>
                <w:rFonts w:ascii="Times New Roman" w:hAnsi="Times New Roman" w:cs="Times New Roman"/>
                <w:i/>
                <w:sz w:val="24"/>
                <w:szCs w:val="24"/>
              </w:rPr>
              <w:t xml:space="preserve"> </w:t>
            </w:r>
            <w:r w:rsidRPr="00F033E4">
              <w:rPr>
                <w:rFonts w:ascii="Times New Roman" w:hAnsi="Times New Roman" w:cs="Times New Roman"/>
                <w:i/>
                <w:sz w:val="24"/>
                <w:szCs w:val="24"/>
              </w:rPr>
              <w:t>2,</w:t>
            </w:r>
            <w:r>
              <w:rPr>
                <w:rFonts w:ascii="Times New Roman" w:hAnsi="Times New Roman" w:cs="Times New Roman"/>
                <w:i/>
                <w:sz w:val="24"/>
                <w:szCs w:val="24"/>
              </w:rPr>
              <w:t xml:space="preserve"> </w:t>
            </w:r>
            <w:r w:rsidRPr="00F033E4">
              <w:rPr>
                <w:rFonts w:ascii="Times New Roman" w:hAnsi="Times New Roman" w:cs="Times New Roman"/>
                <w:i/>
                <w:sz w:val="24"/>
                <w:szCs w:val="24"/>
              </w:rPr>
              <w:t>26-31</w:t>
            </w:r>
            <w:r>
              <w:rPr>
                <w:rFonts w:ascii="Times New Roman" w:hAnsi="Times New Roman" w:cs="Times New Roman"/>
                <w:i/>
                <w:sz w:val="24"/>
                <w:szCs w:val="24"/>
              </w:rPr>
              <w:t>.</w:t>
            </w:r>
          </w:p>
        </w:tc>
      </w:tr>
      <w:tr w:rsidR="00EB24D4" w:rsidTr="0098774B">
        <w:tc>
          <w:tcPr>
            <w:tcW w:w="9376" w:type="dxa"/>
          </w:tcPr>
          <w:p w:rsidR="00EB24D4" w:rsidRDefault="00EB24D4" w:rsidP="00276B53">
            <w:pPr>
              <w:pStyle w:val="ListParagraph"/>
              <w:widowControl w:val="0"/>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276B53" w:rsidRPr="00276B53">
              <w:rPr>
                <w:rFonts w:ascii="Times New Roman" w:hAnsi="Times New Roman" w:cs="Times New Roman"/>
                <w:sz w:val="24"/>
                <w:szCs w:val="24"/>
              </w:rPr>
              <w:t>Целта на настоящото проучване беше да се установят биохимичните и пато</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хистологичните промени при крави от породата Холщайн със субклинична и клинична форма на кетоза. В проучването бяха включени общо 47 крави от породата Холщайн от 1-ва до 4-та лактация. От всички животни бяха взети кръвни проби за определяне на β-хидроксибутират (ВН</w:t>
            </w:r>
            <w:r w:rsidR="00276B53">
              <w:rPr>
                <w:rFonts w:ascii="Times New Roman" w:hAnsi="Times New Roman" w:cs="Times New Roman"/>
                <w:sz w:val="24"/>
                <w:szCs w:val="24"/>
              </w:rPr>
              <w:t>В</w:t>
            </w:r>
            <w:r w:rsidR="00276B53" w:rsidRPr="00276B53">
              <w:rPr>
                <w:rFonts w:ascii="Times New Roman" w:hAnsi="Times New Roman" w:cs="Times New Roman"/>
                <w:sz w:val="24"/>
                <w:szCs w:val="24"/>
              </w:rPr>
              <w:t>А, mmol/l), неестерифицирани мастни киселини (NEFA, mmol/l), глюкоза (Gl, mmol/l), аспартат аминотрансфераза (ASAT, U/l), аланин аминотрансфераза (ALAT, U/l) и общ билирубин (Tb, µmol/l). Кравите бяха разделени в три групи в зави</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симост от физиологичното им състояние: бременни, наскоро отелени и лактиращи. Кра</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вите от трите групи бяха класифицирани като здрави (контролн</w:t>
            </w:r>
            <w:r w:rsidR="00276B53">
              <w:rPr>
                <w:rFonts w:ascii="Times New Roman" w:hAnsi="Times New Roman" w:cs="Times New Roman"/>
                <w:sz w:val="24"/>
                <w:szCs w:val="24"/>
              </w:rPr>
              <w:t>и</w:t>
            </w:r>
            <w:r w:rsidR="00276B53" w:rsidRPr="00276B53">
              <w:rPr>
                <w:rFonts w:ascii="Times New Roman" w:hAnsi="Times New Roman" w:cs="Times New Roman"/>
                <w:sz w:val="24"/>
                <w:szCs w:val="24"/>
              </w:rPr>
              <w:t>, n=24, BHBA &lt;1.2 mmol/L), засегнати със субклинична кетоза (SCK, n=15, BHBA от 1.2 до 2.6 mmol/l) и с клинична кетоза (CK, n=8, BHBA &gt; 2.6 mmol/l) в зависимост от нивата на BHBA в кръвта им. Патохистологичните изследвания бяха извършени след аутопсия на крави, диагности</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цирани с клинична кетоза. Кръвните нива на NEFA при кравите от трите групи със SCK бяха статистически значимо повишени в сравнение с контролните групи, докато при кра</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вите с CK - понижени, както в сравнение с контролната група, така и с SCK. Нивата на глюкоза намаляха, докато активността на ASAT, ALAT и нивата на Tb беше повишена при кравите със SCK и CK кетоза в сравнение с контролната група. Хистологичните из</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следвания разкриха кариолиза, кариорексис, клетъчна вакуолизация в хепатоцитите, как</w:t>
            </w:r>
            <w:r w:rsidR="00F63E36">
              <w:rPr>
                <w:rFonts w:ascii="Times New Roman" w:hAnsi="Times New Roman" w:cs="Times New Roman"/>
                <w:sz w:val="24"/>
                <w:szCs w:val="24"/>
              </w:rPr>
              <w:softHyphen/>
            </w:r>
            <w:r w:rsidR="00276B53" w:rsidRPr="00276B53">
              <w:rPr>
                <w:rFonts w:ascii="Times New Roman" w:hAnsi="Times New Roman" w:cs="Times New Roman"/>
                <w:sz w:val="24"/>
                <w:szCs w:val="24"/>
              </w:rPr>
              <w:t>то и некротични промени и мастна дистрофия на черния дроб и бъбреците при крави с клинична кетоза.</w:t>
            </w:r>
          </w:p>
        </w:tc>
      </w:tr>
      <w:tr w:rsidR="00EB24D4" w:rsidTr="0098774B">
        <w:tc>
          <w:tcPr>
            <w:tcW w:w="9376" w:type="dxa"/>
          </w:tcPr>
          <w:p w:rsidR="00EB24D4" w:rsidRPr="00A13067" w:rsidRDefault="00EB24D4" w:rsidP="0098774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276B53" w:rsidRPr="00276B53">
              <w:rPr>
                <w:rFonts w:ascii="Times New Roman" w:hAnsi="Times New Roman" w:cs="Times New Roman"/>
                <w:sz w:val="24"/>
                <w:szCs w:val="24"/>
              </w:rPr>
              <w:t>The purpose of the present study was to establish the biochemical and patho</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histological changes in Holstein cows with subclinical and clinical form of ketosis. A total of 47 Holstein cows from 1st to 4th lactation were included in the study. Blood samples were obtained from all animals for determination of β-hydroxybutyrate (ВНВА, mmol/l), non-esterified fatty acids (NEFA, mmol/l), glucose (Gl, mmol/l), aspartate aminotransferase (ASAT, U/l), alanine aminotransferase (ALAT, U/l) and total bilirubin (Tb, µmol/l). The cows were divided into three groups depending on their physiological condition: pregnant, recently calved and lactating. The cows from the three groups were classified as healthy (control, n=24, BHBA&lt;1.2 mmol/L), affected with subclinical ketosis (SCK, n=15, BHBA from 1.2 to 2.6 mmol/l) and with clinical ketosis (CK, n=8, BHBA&gt;2.6 mmol/l) depending on their blood BHBA levels. The pathohistolo</w:t>
            </w:r>
            <w:r w:rsidR="00276B53">
              <w:rPr>
                <w:rFonts w:ascii="Times New Roman" w:hAnsi="Times New Roman" w:cs="Times New Roman"/>
                <w:sz w:val="24"/>
                <w:szCs w:val="24"/>
              </w:rPr>
              <w:softHyphen/>
            </w:r>
            <w:r w:rsidR="00276B53" w:rsidRPr="00276B53">
              <w:rPr>
                <w:rFonts w:ascii="Times New Roman" w:hAnsi="Times New Roman" w:cs="Times New Roman"/>
                <w:sz w:val="24"/>
                <w:szCs w:val="24"/>
              </w:rPr>
              <w:t>gical investigations were done after autopsy of cows diagnosed with clinical ketosis. The blood levels of NEFA in cows of the three groups with SCK were statistically significantly elevated vs control groups, while in cows with CK – decreased, vs both controls and SCK. The levels of glucose decreased, while the activities of ASAT, ALAT and Tb levels were increased in cows with SCK and CK ketosis vs controls. Histological studies revealed karyolysis, karyorrhexis, cellular vacuolation in hepatocytes, as well as necrotic changes and fatty dystrophy of the liver and kidneys in cows with clinical ketosis.</w:t>
            </w:r>
          </w:p>
        </w:tc>
      </w:tr>
    </w:tbl>
    <w:p w:rsidR="00E1285F" w:rsidRDefault="00E1285F" w:rsidP="003869E0">
      <w:pPr>
        <w:spacing w:after="0" w:line="360" w:lineRule="auto"/>
        <w:ind w:firstLine="709"/>
        <w:jc w:val="both"/>
        <w:rPr>
          <w:rFonts w:ascii="Times New Roman" w:eastAsia="Calibri" w:hAnsi="Times New Roman" w:cs="Times New Roman"/>
          <w:sz w:val="18"/>
          <w:szCs w:val="18"/>
        </w:rPr>
      </w:pPr>
    </w:p>
    <w:p w:rsidR="00A0336D" w:rsidRDefault="00A0336D" w:rsidP="003869E0">
      <w:pPr>
        <w:spacing w:after="0" w:line="360" w:lineRule="auto"/>
        <w:ind w:firstLine="709"/>
        <w:jc w:val="both"/>
        <w:rPr>
          <w:rFonts w:ascii="Times New Roman" w:eastAsia="Calibri" w:hAnsi="Times New Roman" w:cs="Times New Roman"/>
          <w:sz w:val="18"/>
          <w:szCs w:val="18"/>
        </w:rPr>
      </w:pPr>
    </w:p>
    <w:p w:rsidR="002F7F94" w:rsidRDefault="002F7F94" w:rsidP="002F7F94">
      <w:pPr>
        <w:pStyle w:val="ListParagraph"/>
        <w:spacing w:after="0" w:line="24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lastRenderedPageBreak/>
        <w:t>Г.8.</w:t>
      </w:r>
      <w:r w:rsidRPr="00912DE9">
        <w:t xml:space="preserve"> </w:t>
      </w:r>
      <w:r w:rsidRPr="002F7F94">
        <w:rPr>
          <w:rFonts w:ascii="Times New Roman" w:hAnsi="Times New Roman" w:cs="Times New Roman"/>
          <w:b/>
          <w:sz w:val="24"/>
          <w:szCs w:val="24"/>
        </w:rPr>
        <w:t>СТАТИИ И ДОКЛАДИ, ПУБЛИКУВАНИ В НЕРЕФЕРИРАНИ СПИСАНИЯ С НАУЧНО РЕЦЕНЗИРАНЕ ИЛИ ПУБЛИКУВАНИ В РЕДАКТИРАНИ КОЛЕКТИВ</w:t>
      </w:r>
      <w:r>
        <w:rPr>
          <w:rFonts w:ascii="Times New Roman" w:hAnsi="Times New Roman" w:cs="Times New Roman"/>
          <w:b/>
          <w:sz w:val="24"/>
          <w:szCs w:val="24"/>
        </w:rPr>
        <w:softHyphen/>
      </w:r>
      <w:r w:rsidRPr="002F7F94">
        <w:rPr>
          <w:rFonts w:ascii="Times New Roman" w:hAnsi="Times New Roman" w:cs="Times New Roman"/>
          <w:b/>
          <w:sz w:val="24"/>
          <w:szCs w:val="24"/>
        </w:rPr>
        <w:t>НИ ТОМОВЕ</w:t>
      </w:r>
    </w:p>
    <w:p w:rsidR="002F7F94" w:rsidRDefault="002F7F94" w:rsidP="002F7F94">
      <w:pPr>
        <w:pStyle w:val="ListParagraph"/>
        <w:spacing w:after="0" w:line="240" w:lineRule="auto"/>
        <w:ind w:left="0" w:firstLine="284"/>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24048B" w:rsidTr="0098774B">
        <w:tc>
          <w:tcPr>
            <w:tcW w:w="9376" w:type="dxa"/>
            <w:tcBorders>
              <w:top w:val="double" w:sz="4" w:space="0" w:color="auto"/>
            </w:tcBorders>
          </w:tcPr>
          <w:p w:rsidR="0024048B" w:rsidRPr="004C118F" w:rsidRDefault="004C118F" w:rsidP="004C118F">
            <w:pPr>
              <w:pStyle w:val="ListParagraph"/>
              <w:spacing w:after="160" w:line="259" w:lineRule="auto"/>
              <w:ind w:left="0" w:firstLine="164"/>
              <w:jc w:val="both"/>
              <w:rPr>
                <w:rFonts w:ascii="Times New Roman" w:hAnsi="Times New Roman" w:cs="Times New Roman"/>
                <w:b/>
                <w:i/>
                <w:sz w:val="24"/>
                <w:szCs w:val="24"/>
                <w:lang w:val="en-US"/>
              </w:rPr>
            </w:pPr>
            <w:r w:rsidRPr="00A14391">
              <w:rPr>
                <w:rFonts w:ascii="Times New Roman" w:hAnsi="Times New Roman" w:cs="Times New Roman"/>
                <w:b/>
                <w:i/>
                <w:sz w:val="24"/>
                <w:szCs w:val="24"/>
              </w:rPr>
              <w:t>Г</w:t>
            </w:r>
            <w:r>
              <w:rPr>
                <w:rFonts w:ascii="Times New Roman" w:hAnsi="Times New Roman" w:cs="Times New Roman"/>
                <w:b/>
                <w:i/>
                <w:sz w:val="24"/>
                <w:szCs w:val="24"/>
              </w:rPr>
              <w:t>8</w:t>
            </w:r>
            <w:r w:rsidRPr="00A14391">
              <w:rPr>
                <w:rFonts w:ascii="Times New Roman" w:hAnsi="Times New Roman" w:cs="Times New Roman"/>
                <w:b/>
                <w:i/>
                <w:sz w:val="24"/>
                <w:szCs w:val="24"/>
              </w:rPr>
              <w:t>.</w:t>
            </w:r>
            <w:r>
              <w:rPr>
                <w:rFonts w:ascii="Times New Roman" w:hAnsi="Times New Roman" w:cs="Times New Roman"/>
                <w:b/>
                <w:i/>
                <w:sz w:val="24"/>
                <w:szCs w:val="24"/>
              </w:rPr>
              <w:t xml:space="preserve">1. </w:t>
            </w:r>
            <w:r w:rsidRPr="0024048B">
              <w:rPr>
                <w:rFonts w:ascii="Times New Roman" w:hAnsi="Times New Roman" w:cs="Times New Roman"/>
                <w:b/>
                <w:i/>
                <w:sz w:val="24"/>
                <w:szCs w:val="24"/>
              </w:rPr>
              <w:t>Marutsova, V.</w:t>
            </w:r>
            <w:r>
              <w:rPr>
                <w:rFonts w:ascii="Times New Roman" w:hAnsi="Times New Roman" w:cs="Times New Roman"/>
                <w:b/>
                <w:i/>
                <w:sz w:val="24"/>
                <w:szCs w:val="24"/>
                <w:lang w:val="en-US"/>
              </w:rPr>
              <w:t xml:space="preserve"> </w:t>
            </w:r>
            <w:r w:rsidRPr="0024048B">
              <w:rPr>
                <w:rFonts w:ascii="Times New Roman" w:hAnsi="Times New Roman" w:cs="Times New Roman"/>
                <w:i/>
                <w:sz w:val="24"/>
                <w:szCs w:val="24"/>
              </w:rPr>
              <w:t xml:space="preserve">Investigation on blood enzyme activities in cows with subclinical and clinical ketosis. International Journal of Advanced Research, </w:t>
            </w:r>
            <w:r w:rsidRPr="00AB0CA9">
              <w:rPr>
                <w:rFonts w:ascii="Times New Roman" w:hAnsi="Times New Roman" w:cs="Times New Roman"/>
                <w:b/>
                <w:i/>
                <w:sz w:val="24"/>
                <w:szCs w:val="24"/>
                <w:lang w:val="en-US"/>
              </w:rPr>
              <w:t>2016</w:t>
            </w:r>
            <w:r>
              <w:rPr>
                <w:rFonts w:ascii="Times New Roman" w:hAnsi="Times New Roman" w:cs="Times New Roman"/>
                <w:i/>
                <w:sz w:val="24"/>
                <w:szCs w:val="24"/>
                <w:lang w:val="en-US"/>
              </w:rPr>
              <w:t xml:space="preserve">, </w:t>
            </w:r>
            <w:r>
              <w:rPr>
                <w:rFonts w:ascii="Times New Roman" w:hAnsi="Times New Roman" w:cs="Times New Roman"/>
                <w:i/>
                <w:sz w:val="24"/>
                <w:szCs w:val="24"/>
              </w:rPr>
              <w:t>4, (9), 1040-1045</w:t>
            </w:r>
            <w:r>
              <w:rPr>
                <w:rFonts w:ascii="Times New Roman" w:hAnsi="Times New Roman" w:cs="Times New Roman"/>
                <w:i/>
                <w:sz w:val="24"/>
                <w:szCs w:val="24"/>
                <w:lang w:val="en-US"/>
              </w:rPr>
              <w:t>.</w:t>
            </w:r>
          </w:p>
        </w:tc>
      </w:tr>
      <w:tr w:rsidR="0024048B" w:rsidTr="0098774B">
        <w:tc>
          <w:tcPr>
            <w:tcW w:w="9376" w:type="dxa"/>
          </w:tcPr>
          <w:p w:rsidR="0024048B" w:rsidRDefault="0024048B" w:rsidP="000122CE">
            <w:pPr>
              <w:pStyle w:val="ListParagraph"/>
              <w:widowControl w:val="0"/>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0122CE" w:rsidRPr="000122CE">
              <w:rPr>
                <w:rFonts w:ascii="Times New Roman" w:hAnsi="Times New Roman" w:cs="Times New Roman"/>
                <w:sz w:val="24"/>
                <w:szCs w:val="24"/>
              </w:rPr>
              <w:t>Кетозата е често срещано метаболитно заболяване при високопродуктивни</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те млечни крави, което води до значителни икономически загуби за говедовъдството. Нас</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тоящото проучване е проведено върху 157 кр</w:t>
            </w:r>
            <w:r w:rsidR="000122CE">
              <w:rPr>
                <w:rFonts w:ascii="Times New Roman" w:hAnsi="Times New Roman" w:cs="Times New Roman"/>
                <w:sz w:val="24"/>
                <w:szCs w:val="24"/>
              </w:rPr>
              <w:t>ави от породата Холщайн с годиш</w:t>
            </w:r>
            <w:r w:rsidR="000122CE" w:rsidRPr="000122CE">
              <w:rPr>
                <w:rFonts w:ascii="Times New Roman" w:hAnsi="Times New Roman" w:cs="Times New Roman"/>
                <w:sz w:val="24"/>
                <w:szCs w:val="24"/>
              </w:rPr>
              <w:t>н</w:t>
            </w:r>
            <w:r w:rsidR="000122CE">
              <w:rPr>
                <w:rFonts w:ascii="Times New Roman" w:hAnsi="Times New Roman" w:cs="Times New Roman"/>
                <w:sz w:val="24"/>
                <w:szCs w:val="24"/>
              </w:rPr>
              <w:t>а лакта</w:t>
            </w:r>
            <w:r w:rsidR="000122CE">
              <w:rPr>
                <w:rFonts w:ascii="Times New Roman" w:hAnsi="Times New Roman" w:cs="Times New Roman"/>
                <w:sz w:val="24"/>
                <w:szCs w:val="24"/>
              </w:rPr>
              <w:softHyphen/>
              <w:t xml:space="preserve">ция </w:t>
            </w:r>
            <w:r w:rsidR="000122CE" w:rsidRPr="000122CE">
              <w:rPr>
                <w:rFonts w:ascii="Times New Roman" w:hAnsi="Times New Roman" w:cs="Times New Roman"/>
                <w:sz w:val="24"/>
                <w:szCs w:val="24"/>
              </w:rPr>
              <w:t>от 9000–11000 литра, в период от 1-ва до 4-та лактация и средно телесно тегло 450–550 кг. Животните са разделени на 3 групи: първа група – бременни крави (от 15-ия до 0-ия ден преди отелването); втора група – наскоро отелени (от 0-ия до 15-ия ден след раж</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дането) и трета група – лактиращи (от 30-ия до 45-ия ден след раждането). Кръвните кон</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центрации на β-хидроксимаслена киселина (ВНБА) са изследвани при всички крави и въз основа на резултатите те са класифицирани като здрави (контролн</w:t>
            </w:r>
            <w:r w:rsidR="000122CE">
              <w:rPr>
                <w:rFonts w:ascii="Times New Roman" w:hAnsi="Times New Roman" w:cs="Times New Roman"/>
                <w:sz w:val="24"/>
                <w:szCs w:val="24"/>
              </w:rPr>
              <w:t>и</w:t>
            </w:r>
            <w:r w:rsidR="000122CE" w:rsidRPr="000122CE">
              <w:rPr>
                <w:rFonts w:ascii="Times New Roman" w:hAnsi="Times New Roman" w:cs="Times New Roman"/>
                <w:sz w:val="24"/>
                <w:szCs w:val="24"/>
              </w:rPr>
              <w:t>, C), засегнати от суб</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клинична кетоза (SCK) и клинична кетоза (CK). Определена е активността на кръвните ензими на аспартат аминотрансфераза (ASAT, U/l), аланин аминотрансфераза (ALAT, U/l), лактат дехидрогеназа (LDH, U/l), креатин киназа (CK, U/l), γ-глутамилтрансфераза (GGT, U/l) и алкална фосфатаза (AР, U/l). Резултатите показват, че бременните крави от група I са засегнати от субклинична, а не клинична кетоза (ВНВА &lt;2.6 mmol/l). След отел</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ване и по време на лактацията (групи II и III), кравите страдат и от двете форми на кетоза. Биохимичният анализ на активността на ASAT, ALAT, LDH, AP, CK и GGT показва раз</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лична степен на статистически значима хиперензимемия в SCK и CK, съответстваща на тежестта на клетъчното увреждане на паренхимните органи.</w:t>
            </w:r>
          </w:p>
        </w:tc>
      </w:tr>
      <w:tr w:rsidR="0024048B" w:rsidTr="0098774B">
        <w:tc>
          <w:tcPr>
            <w:tcW w:w="9376" w:type="dxa"/>
          </w:tcPr>
          <w:p w:rsidR="0024048B" w:rsidRPr="00A13067" w:rsidRDefault="0024048B" w:rsidP="0098774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0122CE" w:rsidRPr="000122CE">
              <w:rPr>
                <w:rFonts w:ascii="Times New Roman" w:hAnsi="Times New Roman" w:cs="Times New Roman"/>
                <w:sz w:val="24"/>
                <w:szCs w:val="24"/>
              </w:rPr>
              <w:t>Ketosis is a common metabolic disease in high-yielding dairy cows incurring substantial economic losses to cattle husbandry. The present study was performed on 157 Hol</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stein cows with yearly milk yield of 9000–11000 L, in their 1st to 4th lactation and average body weight 450–550 kg. The animals were divided into 3 groups: first group – pregnant cows (from day 15 to day 0 pre-calving); second group – recently calved (from day 0 to day 15 postpartum) and third group – lactating (from day 30 to 45 postpartum). Blood concentrations of β</w:t>
            </w:r>
            <w:r w:rsidR="000122CE">
              <w:rPr>
                <w:rFonts w:ascii="Times New Roman" w:hAnsi="Times New Roman" w:cs="Times New Roman"/>
                <w:sz w:val="24"/>
                <w:szCs w:val="24"/>
              </w:rPr>
              <w:t>-</w:t>
            </w:r>
            <w:r w:rsidR="000122CE" w:rsidRPr="000122CE">
              <w:rPr>
                <w:rFonts w:ascii="Times New Roman" w:hAnsi="Times New Roman" w:cs="Times New Roman"/>
                <w:sz w:val="24"/>
                <w:szCs w:val="24"/>
              </w:rPr>
              <w:t>hydro</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xybutyric acid (ВНВА) were assayed in all cows and on the basis of results, they were classifies as healthy (control, C), affected with subclinical ketosis (SCK) and clinical ketosis (CK). Blood enzyme activities of Aspartate aminotransferase (ASAT, U/l), Alanine aminotransferase (ALAT, U/l), Lactate dehydrogenase (LDH, U/l), Creatine kinase (CK, U/l), γ-glutamyltrans</w:t>
            </w:r>
            <w:r w:rsidR="000122CE">
              <w:rPr>
                <w:rFonts w:ascii="Times New Roman" w:hAnsi="Times New Roman" w:cs="Times New Roman"/>
                <w:sz w:val="24"/>
                <w:szCs w:val="24"/>
              </w:rPr>
              <w:softHyphen/>
            </w:r>
            <w:r w:rsidR="000122CE" w:rsidRPr="000122CE">
              <w:rPr>
                <w:rFonts w:ascii="Times New Roman" w:hAnsi="Times New Roman" w:cs="Times New Roman"/>
                <w:sz w:val="24"/>
                <w:szCs w:val="24"/>
              </w:rPr>
              <w:t>ferase (GGT, U/l) and Alkaline phosphatase (AР, U/l) were determined. The results indicated that pregnant cows from group I were affected with subclinical, not clinical ketosis (ВНВА &lt;2.6 mmol/l). After calving and in the period of lactation (groups II and III), cows suffered from both forms of ketosis. Blood biochemical analysis of activities of ASAT, ALAT, LDH, АP, CK and GGT demonstrated a various extent of statistically significant hyperenzymemia in SCK and CK, corresponding to the severity of cell damage of parenchymal organs.</w:t>
            </w:r>
          </w:p>
        </w:tc>
      </w:tr>
    </w:tbl>
    <w:p w:rsidR="0024048B" w:rsidRDefault="0024048B" w:rsidP="002F7F94">
      <w:pPr>
        <w:pStyle w:val="ListParagraph"/>
        <w:spacing w:after="0" w:line="240" w:lineRule="auto"/>
        <w:ind w:left="0" w:firstLine="284"/>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C74F7E" w:rsidTr="0098774B">
        <w:tc>
          <w:tcPr>
            <w:tcW w:w="9376" w:type="dxa"/>
            <w:tcBorders>
              <w:top w:val="double" w:sz="4" w:space="0" w:color="auto"/>
            </w:tcBorders>
          </w:tcPr>
          <w:p w:rsidR="00C74F7E" w:rsidRPr="004C118F" w:rsidRDefault="004C118F" w:rsidP="004C118F">
            <w:pPr>
              <w:pStyle w:val="ListParagraph"/>
              <w:spacing w:after="160" w:line="259" w:lineRule="auto"/>
              <w:ind w:left="0" w:firstLine="164"/>
              <w:jc w:val="both"/>
              <w:rPr>
                <w:rFonts w:ascii="Times New Roman" w:hAnsi="Times New Roman" w:cs="Times New Roman"/>
                <w:b/>
                <w:i/>
                <w:sz w:val="24"/>
                <w:szCs w:val="24"/>
                <w:lang w:val="en-US"/>
              </w:rPr>
            </w:pPr>
            <w:r w:rsidRPr="00A14391">
              <w:rPr>
                <w:rFonts w:ascii="Times New Roman" w:hAnsi="Times New Roman" w:cs="Times New Roman"/>
                <w:b/>
                <w:i/>
                <w:sz w:val="24"/>
                <w:szCs w:val="24"/>
              </w:rPr>
              <w:t>Г</w:t>
            </w:r>
            <w:r>
              <w:rPr>
                <w:rFonts w:ascii="Times New Roman" w:hAnsi="Times New Roman" w:cs="Times New Roman"/>
                <w:b/>
                <w:i/>
                <w:sz w:val="24"/>
                <w:szCs w:val="24"/>
              </w:rPr>
              <w:t>8</w:t>
            </w:r>
            <w:r w:rsidRPr="00A14391">
              <w:rPr>
                <w:rFonts w:ascii="Times New Roman" w:hAnsi="Times New Roman" w:cs="Times New Roman"/>
                <w:b/>
                <w:i/>
                <w:sz w:val="24"/>
                <w:szCs w:val="24"/>
              </w:rPr>
              <w:t>.</w:t>
            </w:r>
            <w:r>
              <w:rPr>
                <w:rFonts w:ascii="Times New Roman" w:hAnsi="Times New Roman" w:cs="Times New Roman"/>
                <w:b/>
                <w:i/>
                <w:sz w:val="24"/>
                <w:szCs w:val="24"/>
              </w:rPr>
              <w:t xml:space="preserve">2. </w:t>
            </w:r>
            <w:r w:rsidRPr="00C74F7E">
              <w:rPr>
                <w:rFonts w:ascii="Times New Roman" w:hAnsi="Times New Roman" w:cs="Times New Roman"/>
                <w:b/>
                <w:i/>
                <w:sz w:val="24"/>
                <w:szCs w:val="24"/>
              </w:rPr>
              <w:t xml:space="preserve">Marutsova, V., </w:t>
            </w:r>
            <w:r w:rsidRPr="00C74F7E">
              <w:rPr>
                <w:rFonts w:ascii="Times New Roman" w:hAnsi="Times New Roman" w:cs="Times New Roman"/>
                <w:i/>
                <w:sz w:val="24"/>
                <w:szCs w:val="24"/>
              </w:rPr>
              <w:t>Marutsov, Pl.</w:t>
            </w:r>
            <w:r>
              <w:rPr>
                <w:rFonts w:ascii="Times New Roman" w:hAnsi="Times New Roman" w:cs="Times New Roman"/>
                <w:i/>
                <w:sz w:val="24"/>
                <w:szCs w:val="24"/>
                <w:lang w:val="en-US"/>
              </w:rPr>
              <w:t xml:space="preserve"> </w:t>
            </w:r>
            <w:r w:rsidRPr="00C74F7E">
              <w:rPr>
                <w:rFonts w:ascii="Times New Roman" w:hAnsi="Times New Roman" w:cs="Times New Roman"/>
                <w:i/>
                <w:sz w:val="24"/>
                <w:szCs w:val="24"/>
              </w:rPr>
              <w:t xml:space="preserve">Body condition scoring and changes in some blood biochemical parameters in cows with subclinical and clinical ketosis. International Journal of Advanced Research, </w:t>
            </w:r>
            <w:r w:rsidRPr="00AB0CA9">
              <w:rPr>
                <w:rFonts w:ascii="Times New Roman" w:hAnsi="Times New Roman" w:cs="Times New Roman"/>
                <w:b/>
                <w:i/>
                <w:sz w:val="24"/>
                <w:szCs w:val="24"/>
                <w:lang w:val="en-US"/>
              </w:rPr>
              <w:t>2016</w:t>
            </w:r>
            <w:r>
              <w:rPr>
                <w:rFonts w:ascii="Times New Roman" w:hAnsi="Times New Roman" w:cs="Times New Roman"/>
                <w:i/>
                <w:sz w:val="24"/>
                <w:szCs w:val="24"/>
                <w:lang w:val="en-US"/>
              </w:rPr>
              <w:t xml:space="preserve">, </w:t>
            </w:r>
            <w:r w:rsidRPr="00C74F7E">
              <w:rPr>
                <w:rFonts w:ascii="Times New Roman" w:hAnsi="Times New Roman" w:cs="Times New Roman"/>
                <w:i/>
                <w:sz w:val="24"/>
                <w:szCs w:val="24"/>
              </w:rPr>
              <w:t>4, (11), 405-412</w:t>
            </w:r>
          </w:p>
        </w:tc>
      </w:tr>
      <w:tr w:rsidR="00C74F7E" w:rsidTr="0098774B">
        <w:tc>
          <w:tcPr>
            <w:tcW w:w="9376" w:type="dxa"/>
          </w:tcPr>
          <w:p w:rsidR="00C74F7E" w:rsidRDefault="00C74F7E" w:rsidP="00F63E36">
            <w:pPr>
              <w:pStyle w:val="ListParagraph"/>
              <w:widowControl w:val="0"/>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C74F7E">
              <w:rPr>
                <w:rFonts w:ascii="Times New Roman" w:hAnsi="Times New Roman" w:cs="Times New Roman"/>
                <w:sz w:val="24"/>
                <w:szCs w:val="24"/>
              </w:rPr>
              <w:t xml:space="preserve">Проведени са изследвания върху високопродуктивни млечни крави във връзка с установяване на промените в стойностите на показателя за телесно състояние </w:t>
            </w:r>
            <w:r w:rsidRPr="00C74F7E">
              <w:rPr>
                <w:rFonts w:ascii="Times New Roman" w:hAnsi="Times New Roman" w:cs="Times New Roman"/>
                <w:sz w:val="24"/>
                <w:szCs w:val="24"/>
              </w:rPr>
              <w:lastRenderedPageBreak/>
              <w:t>(BCS), β-хидроксимаслена киселина (BHBA) и неестерифицирани мастни киселини (NEFA) в кръвта им. За тази цел са използвани 15</w:t>
            </w:r>
            <w:r w:rsidR="00F63E36">
              <w:rPr>
                <w:rFonts w:ascii="Times New Roman" w:hAnsi="Times New Roman" w:cs="Times New Roman"/>
                <w:sz w:val="24"/>
                <w:szCs w:val="24"/>
              </w:rPr>
              <w:t>7</w:t>
            </w:r>
            <w:r w:rsidRPr="00C74F7E">
              <w:rPr>
                <w:rFonts w:ascii="Times New Roman" w:hAnsi="Times New Roman" w:cs="Times New Roman"/>
                <w:sz w:val="24"/>
                <w:szCs w:val="24"/>
              </w:rPr>
              <w:t xml:space="preserve"> крави от породата Холщайн с годишен добив на мляко от 9000–11000 литра в периода от 1-ва до 4-та лактация. Кравите са раз</w:t>
            </w:r>
            <w:r w:rsidR="003648E6">
              <w:rPr>
                <w:rFonts w:ascii="Times New Roman" w:hAnsi="Times New Roman" w:cs="Times New Roman"/>
                <w:sz w:val="24"/>
                <w:szCs w:val="24"/>
              </w:rPr>
              <w:softHyphen/>
            </w:r>
            <w:r w:rsidRPr="00C74F7E">
              <w:rPr>
                <w:rFonts w:ascii="Times New Roman" w:hAnsi="Times New Roman" w:cs="Times New Roman"/>
                <w:sz w:val="24"/>
                <w:szCs w:val="24"/>
              </w:rPr>
              <w:t>делени на 3 групи: I група (бременни крави); II група (наскоро отелени) и III група (лактиращи крави). Кръвните концентрации на BHBA са изследвани при всички крави и въз основа на резултатите те са класифицирани като здрави (контрола, C), засегнати от субклинична кетоза (SCK) и клинична кетоза (CK). Нивата на NEFA са определени в кръв</w:t>
            </w:r>
            <w:r w:rsidR="003648E6">
              <w:rPr>
                <w:rFonts w:ascii="Times New Roman" w:hAnsi="Times New Roman" w:cs="Times New Roman"/>
                <w:sz w:val="24"/>
                <w:szCs w:val="24"/>
              </w:rPr>
              <w:softHyphen/>
            </w:r>
            <w:r w:rsidRPr="00C74F7E">
              <w:rPr>
                <w:rFonts w:ascii="Times New Roman" w:hAnsi="Times New Roman" w:cs="Times New Roman"/>
                <w:sz w:val="24"/>
                <w:szCs w:val="24"/>
              </w:rPr>
              <w:t>та на целевите животни. Оценката на BCS на кравите е проведена по 5-точкова система. Установено е, че количеството на BHBA при крави от групи I, II и III с признаци на SCK е статистически значимо повишено в сравнение с контролните крави и варира от 1,57±</w:t>
            </w:r>
            <w:r w:rsidR="003648E6">
              <w:rPr>
                <w:rFonts w:ascii="Times New Roman" w:hAnsi="Times New Roman" w:cs="Times New Roman"/>
                <w:sz w:val="24"/>
                <w:szCs w:val="24"/>
              </w:rPr>
              <w:t xml:space="preserve"> </w:t>
            </w:r>
            <w:r w:rsidRPr="00C74F7E">
              <w:rPr>
                <w:rFonts w:ascii="Times New Roman" w:hAnsi="Times New Roman" w:cs="Times New Roman"/>
                <w:sz w:val="24"/>
                <w:szCs w:val="24"/>
              </w:rPr>
              <w:t xml:space="preserve">0,55 mmol/l до 1,73±0,61 mmol/l, (p&lt;0,001). Не са наблюдавани </w:t>
            </w:r>
            <w:r w:rsidR="003648E6">
              <w:rPr>
                <w:rFonts w:ascii="Times New Roman" w:hAnsi="Times New Roman" w:cs="Times New Roman"/>
                <w:sz w:val="24"/>
                <w:szCs w:val="24"/>
              </w:rPr>
              <w:t>стойности на BHBA &gt; 2,6 mmol/l</w:t>
            </w:r>
            <w:r w:rsidR="00F73FFC">
              <w:rPr>
                <w:rFonts w:ascii="Times New Roman" w:hAnsi="Times New Roman" w:cs="Times New Roman"/>
                <w:sz w:val="24"/>
                <w:szCs w:val="24"/>
              </w:rPr>
              <w:t>, т.е клинична кетоза</w:t>
            </w:r>
            <w:r w:rsidR="003648E6">
              <w:rPr>
                <w:rFonts w:ascii="Times New Roman" w:hAnsi="Times New Roman" w:cs="Times New Roman"/>
                <w:sz w:val="24"/>
                <w:szCs w:val="24"/>
              </w:rPr>
              <w:t xml:space="preserve"> </w:t>
            </w:r>
            <w:r w:rsidRPr="00C74F7E">
              <w:rPr>
                <w:rFonts w:ascii="Times New Roman" w:hAnsi="Times New Roman" w:cs="Times New Roman"/>
                <w:sz w:val="24"/>
                <w:szCs w:val="24"/>
              </w:rPr>
              <w:t>при крави</w:t>
            </w:r>
            <w:r w:rsidR="003648E6">
              <w:rPr>
                <w:rFonts w:ascii="Times New Roman" w:hAnsi="Times New Roman" w:cs="Times New Roman"/>
                <w:sz w:val="24"/>
                <w:szCs w:val="24"/>
              </w:rPr>
              <w:t>те</w:t>
            </w:r>
            <w:r w:rsidRPr="00C74F7E">
              <w:rPr>
                <w:rFonts w:ascii="Times New Roman" w:hAnsi="Times New Roman" w:cs="Times New Roman"/>
                <w:sz w:val="24"/>
                <w:szCs w:val="24"/>
              </w:rPr>
              <w:t xml:space="preserve"> от първа група. При крави</w:t>
            </w:r>
            <w:r w:rsidR="00BC1379">
              <w:rPr>
                <w:rFonts w:ascii="Times New Roman" w:hAnsi="Times New Roman" w:cs="Times New Roman"/>
                <w:sz w:val="24"/>
                <w:szCs w:val="24"/>
              </w:rPr>
              <w:t>те</w:t>
            </w:r>
            <w:r w:rsidRPr="00C74F7E">
              <w:rPr>
                <w:rFonts w:ascii="Times New Roman" w:hAnsi="Times New Roman" w:cs="Times New Roman"/>
                <w:sz w:val="24"/>
                <w:szCs w:val="24"/>
              </w:rPr>
              <w:t xml:space="preserve"> от групи II и III с признаци на CK, кръвните </w:t>
            </w:r>
            <w:r w:rsidR="00BC1379">
              <w:rPr>
                <w:rFonts w:ascii="Times New Roman" w:hAnsi="Times New Roman" w:cs="Times New Roman"/>
                <w:sz w:val="24"/>
                <w:szCs w:val="24"/>
              </w:rPr>
              <w:t xml:space="preserve">нива на </w:t>
            </w:r>
            <w:r w:rsidRPr="00C74F7E">
              <w:rPr>
                <w:rFonts w:ascii="Times New Roman" w:hAnsi="Times New Roman" w:cs="Times New Roman"/>
                <w:sz w:val="24"/>
                <w:szCs w:val="24"/>
              </w:rPr>
              <w:t>BHBA са статистически значимо повишени в сравне</w:t>
            </w:r>
            <w:r w:rsidR="00F73FFC">
              <w:rPr>
                <w:rFonts w:ascii="Times New Roman" w:hAnsi="Times New Roman" w:cs="Times New Roman"/>
                <w:sz w:val="24"/>
                <w:szCs w:val="24"/>
              </w:rPr>
              <w:softHyphen/>
            </w:r>
            <w:r w:rsidRPr="00C74F7E">
              <w:rPr>
                <w:rFonts w:ascii="Times New Roman" w:hAnsi="Times New Roman" w:cs="Times New Roman"/>
                <w:sz w:val="24"/>
                <w:szCs w:val="24"/>
              </w:rPr>
              <w:t>ние с контролн</w:t>
            </w:r>
            <w:r w:rsidR="00BC1379">
              <w:rPr>
                <w:rFonts w:ascii="Times New Roman" w:hAnsi="Times New Roman" w:cs="Times New Roman"/>
                <w:sz w:val="24"/>
                <w:szCs w:val="24"/>
              </w:rPr>
              <w:t>ите крави и спрямо животните с</w:t>
            </w:r>
            <w:r w:rsidRPr="00C74F7E">
              <w:rPr>
                <w:rFonts w:ascii="Times New Roman" w:hAnsi="Times New Roman" w:cs="Times New Roman"/>
                <w:sz w:val="24"/>
                <w:szCs w:val="24"/>
              </w:rPr>
              <w:t xml:space="preserve"> SCK и са съответно 4,27±1,29 mmol/l и 4,75±1,3</w:t>
            </w:r>
            <w:r w:rsidR="00BC1379">
              <w:rPr>
                <w:rFonts w:ascii="Times New Roman" w:hAnsi="Times New Roman" w:cs="Times New Roman"/>
                <w:sz w:val="24"/>
                <w:szCs w:val="24"/>
              </w:rPr>
              <w:t xml:space="preserve">6 mmol/l (p&lt;0,001). </w:t>
            </w:r>
            <w:r w:rsidRPr="00C74F7E">
              <w:rPr>
                <w:rFonts w:ascii="Times New Roman" w:hAnsi="Times New Roman" w:cs="Times New Roman"/>
                <w:sz w:val="24"/>
                <w:szCs w:val="24"/>
              </w:rPr>
              <w:t>BCS на крави</w:t>
            </w:r>
            <w:r w:rsidR="00BC1379">
              <w:rPr>
                <w:rFonts w:ascii="Times New Roman" w:hAnsi="Times New Roman" w:cs="Times New Roman"/>
                <w:sz w:val="24"/>
                <w:szCs w:val="24"/>
              </w:rPr>
              <w:t>те</w:t>
            </w:r>
            <w:r w:rsidRPr="00C74F7E">
              <w:rPr>
                <w:rFonts w:ascii="Times New Roman" w:hAnsi="Times New Roman" w:cs="Times New Roman"/>
                <w:sz w:val="24"/>
                <w:szCs w:val="24"/>
              </w:rPr>
              <w:t xml:space="preserve"> с признаци на SCK пока</w:t>
            </w:r>
            <w:r w:rsidR="00BC1379">
              <w:rPr>
                <w:rFonts w:ascii="Times New Roman" w:hAnsi="Times New Roman" w:cs="Times New Roman"/>
                <w:sz w:val="24"/>
                <w:szCs w:val="24"/>
              </w:rPr>
              <w:t xml:space="preserve">зва тенденция към намаляване </w:t>
            </w:r>
            <w:r w:rsidRPr="00C74F7E">
              <w:rPr>
                <w:rFonts w:ascii="Times New Roman" w:hAnsi="Times New Roman" w:cs="Times New Roman"/>
                <w:sz w:val="24"/>
                <w:szCs w:val="24"/>
              </w:rPr>
              <w:t>в срав</w:t>
            </w:r>
            <w:r w:rsidR="00BC1379">
              <w:rPr>
                <w:rFonts w:ascii="Times New Roman" w:hAnsi="Times New Roman" w:cs="Times New Roman"/>
                <w:sz w:val="24"/>
                <w:szCs w:val="24"/>
              </w:rPr>
              <w:softHyphen/>
            </w:r>
            <w:r w:rsidRPr="00C74F7E">
              <w:rPr>
                <w:rFonts w:ascii="Times New Roman" w:hAnsi="Times New Roman" w:cs="Times New Roman"/>
                <w:sz w:val="24"/>
                <w:szCs w:val="24"/>
              </w:rPr>
              <w:t>нение с контролните групи и е между 3,0±0,41 и 3,25±0,36. При крави</w:t>
            </w:r>
            <w:r w:rsidR="00BC1379">
              <w:rPr>
                <w:rFonts w:ascii="Times New Roman" w:hAnsi="Times New Roman" w:cs="Times New Roman"/>
                <w:sz w:val="24"/>
                <w:szCs w:val="24"/>
              </w:rPr>
              <w:t>те</w:t>
            </w:r>
            <w:r w:rsidRPr="00C74F7E">
              <w:rPr>
                <w:rFonts w:ascii="Times New Roman" w:hAnsi="Times New Roman" w:cs="Times New Roman"/>
                <w:sz w:val="24"/>
                <w:szCs w:val="24"/>
              </w:rPr>
              <w:t xml:space="preserve"> от II и III групи с признаци на КК, BCS намалява и е 2,75±0,32 за втора група и 2,51±0,31 за трета група (p &lt;0,05). При крави</w:t>
            </w:r>
            <w:r w:rsidR="00BC1379">
              <w:rPr>
                <w:rFonts w:ascii="Times New Roman" w:hAnsi="Times New Roman" w:cs="Times New Roman"/>
                <w:sz w:val="24"/>
                <w:szCs w:val="24"/>
              </w:rPr>
              <w:t>те</w:t>
            </w:r>
            <w:r w:rsidRPr="00C74F7E">
              <w:rPr>
                <w:rFonts w:ascii="Times New Roman" w:hAnsi="Times New Roman" w:cs="Times New Roman"/>
                <w:sz w:val="24"/>
                <w:szCs w:val="24"/>
              </w:rPr>
              <w:t xml:space="preserve"> от I, II и III групи със SCK количествата на NEFA са от 0,48±0,03 mmol/l до 0,84±0,03 mmol/l, докато </w:t>
            </w:r>
            <w:r w:rsidR="00BC1379">
              <w:rPr>
                <w:rFonts w:ascii="Times New Roman" w:hAnsi="Times New Roman" w:cs="Times New Roman"/>
                <w:sz w:val="24"/>
                <w:szCs w:val="24"/>
              </w:rPr>
              <w:t>при тези</w:t>
            </w:r>
            <w:r w:rsidRPr="00C74F7E">
              <w:rPr>
                <w:rFonts w:ascii="Times New Roman" w:hAnsi="Times New Roman" w:cs="Times New Roman"/>
                <w:sz w:val="24"/>
                <w:szCs w:val="24"/>
              </w:rPr>
              <w:t xml:space="preserve"> от втора и трета група с КК са между 0,35±0,01 mmol/l и 0,68±0,02 mmol/l.</w:t>
            </w:r>
          </w:p>
        </w:tc>
      </w:tr>
      <w:tr w:rsidR="00C74F7E" w:rsidTr="0098774B">
        <w:tc>
          <w:tcPr>
            <w:tcW w:w="9376" w:type="dxa"/>
          </w:tcPr>
          <w:p w:rsidR="00C74F7E" w:rsidRPr="00A13067" w:rsidRDefault="00C74F7E" w:rsidP="00F63E36">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C74F7E">
              <w:rPr>
                <w:rFonts w:ascii="Times New Roman" w:hAnsi="Times New Roman" w:cs="Times New Roman"/>
                <w:sz w:val="24"/>
                <w:szCs w:val="24"/>
              </w:rPr>
              <w:t>Studies were conducted in highly productive dairy cows in connection with the establishment of the changes in the values of body condition score (BCS), β-hydroxybutyric acid (BHBA) and non-esterified fatty acids (NEFA) in their blood. For this purpose were used 15</w:t>
            </w:r>
            <w:r w:rsidR="00F63E36">
              <w:rPr>
                <w:rFonts w:ascii="Times New Roman" w:hAnsi="Times New Roman" w:cs="Times New Roman"/>
                <w:sz w:val="24"/>
                <w:szCs w:val="24"/>
              </w:rPr>
              <w:t>7</w:t>
            </w:r>
            <w:r w:rsidRPr="00C74F7E">
              <w:rPr>
                <w:rFonts w:ascii="Times New Roman" w:hAnsi="Times New Roman" w:cs="Times New Roman"/>
                <w:sz w:val="24"/>
                <w:szCs w:val="24"/>
              </w:rPr>
              <w:t xml:space="preserve"> Holstein cows with yearly milk yield of 9000–11000 L in their 1st to 4th lactation. The cows were divided into 3 groups: I group (pregnant cows); II group (recently calved) and III group (lactating cows). Blood concentrations of BHBA were assayed in all cows and on the basis of results, they were classifies as healthy (control, C), affected with subclinical ketosis (SCK) and clinical ketosis (CK). The levels of NEFA were determined in the blood of the targeted animals. Evaluation of BCS of the cows was conducted at 5 points system.  It was found that the quantity of BHBA in cows from groups I, II and III with SCK signs was statistically significantly elevated vs control cows and ranged from 1.57±0.55 mmol/l to 1.73±0.61 mmol/l, (p&lt;0.001). There were no BHBA values &gt; 2.6 mmol/l, e.g. CK in cows from the first group. In cows of the groups II and III with CK signs, blood BHBA was statistically significantly increased vs control cows and vs animals with SCK and were 4.27±1.29 mmol/l and 4.75±1.36 mmol/l (p&lt;0.001), respectively.  The evaluation of BCS of cows with SCK signs, showed a trend falsity decrease compared to the control groups and were between 3.0±0.41 - 3.25±0.36. In cows from groups II and III with CK signs BCS decreased and were 2.75±0.32 for the second group and 2.51±0.31 for the third group (p &lt;0.05). In cows of the groups I, II and III with SCK quantities of NEFA were from 0.48±0.03 mmol/l to 0.84±0.03 mmol/l, while that of the second and third groups with CK were between 0.35±0.01 mmol/l and 0.68±0.02 mmol/l.</w:t>
            </w:r>
          </w:p>
        </w:tc>
      </w:tr>
    </w:tbl>
    <w:p w:rsidR="00C74F7E" w:rsidRDefault="00C74F7E" w:rsidP="002F7F94">
      <w:pPr>
        <w:pStyle w:val="ListParagraph"/>
        <w:spacing w:after="0" w:line="240" w:lineRule="auto"/>
        <w:ind w:left="0" w:firstLine="284"/>
        <w:jc w:val="both"/>
        <w:rPr>
          <w:rFonts w:ascii="Times New Roman" w:eastAsia="Calibri" w:hAnsi="Times New Roman" w:cs="Times New Roman"/>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737A31" w:rsidTr="0098774B">
        <w:tc>
          <w:tcPr>
            <w:tcW w:w="9376" w:type="dxa"/>
            <w:tcBorders>
              <w:top w:val="double" w:sz="4" w:space="0" w:color="auto"/>
            </w:tcBorders>
          </w:tcPr>
          <w:p w:rsidR="00737A31" w:rsidRPr="00686420" w:rsidRDefault="00686420" w:rsidP="00686420">
            <w:pPr>
              <w:pStyle w:val="ListParagraph"/>
              <w:widowControl w:val="0"/>
              <w:spacing w:after="160" w:line="259" w:lineRule="auto"/>
              <w:ind w:left="0" w:firstLine="164"/>
              <w:jc w:val="both"/>
              <w:rPr>
                <w:rFonts w:ascii="Times New Roman" w:hAnsi="Times New Roman" w:cs="Times New Roman"/>
                <w:b/>
                <w:i/>
                <w:sz w:val="24"/>
                <w:szCs w:val="24"/>
                <w:lang w:val="en-US"/>
              </w:rPr>
            </w:pPr>
            <w:r w:rsidRPr="00A14391">
              <w:rPr>
                <w:rFonts w:ascii="Times New Roman" w:hAnsi="Times New Roman" w:cs="Times New Roman"/>
                <w:b/>
                <w:i/>
                <w:sz w:val="24"/>
                <w:szCs w:val="24"/>
              </w:rPr>
              <w:t>Г</w:t>
            </w:r>
            <w:r>
              <w:rPr>
                <w:rFonts w:ascii="Times New Roman" w:hAnsi="Times New Roman" w:cs="Times New Roman"/>
                <w:b/>
                <w:i/>
                <w:sz w:val="24"/>
                <w:szCs w:val="24"/>
              </w:rPr>
              <w:t>8</w:t>
            </w:r>
            <w:r w:rsidRPr="00A14391">
              <w:rPr>
                <w:rFonts w:ascii="Times New Roman" w:hAnsi="Times New Roman" w:cs="Times New Roman"/>
                <w:b/>
                <w:i/>
                <w:sz w:val="24"/>
                <w:szCs w:val="24"/>
              </w:rPr>
              <w:t>.</w:t>
            </w:r>
            <w:r>
              <w:rPr>
                <w:rFonts w:ascii="Times New Roman" w:hAnsi="Times New Roman" w:cs="Times New Roman"/>
                <w:b/>
                <w:i/>
                <w:sz w:val="24"/>
                <w:szCs w:val="24"/>
              </w:rPr>
              <w:t xml:space="preserve">3. </w:t>
            </w:r>
            <w:r w:rsidRPr="00737A31">
              <w:rPr>
                <w:rFonts w:ascii="Times New Roman" w:hAnsi="Times New Roman" w:cs="Times New Roman"/>
                <w:i/>
                <w:sz w:val="24"/>
                <w:szCs w:val="24"/>
              </w:rPr>
              <w:t xml:space="preserve">Valchev, I., </w:t>
            </w:r>
            <w:r w:rsidRPr="00737A31">
              <w:rPr>
                <w:rFonts w:ascii="Times New Roman" w:hAnsi="Times New Roman" w:cs="Times New Roman"/>
                <w:b/>
                <w:i/>
                <w:sz w:val="24"/>
                <w:szCs w:val="24"/>
              </w:rPr>
              <w:t>Marutsova, V.,</w:t>
            </w:r>
            <w:r w:rsidRPr="00737A31">
              <w:rPr>
                <w:rFonts w:ascii="Times New Roman" w:hAnsi="Times New Roman" w:cs="Times New Roman"/>
                <w:i/>
                <w:sz w:val="24"/>
                <w:szCs w:val="24"/>
              </w:rPr>
              <w:t xml:space="preserve"> Grozeva, N., Nikolov, Y.</w:t>
            </w:r>
            <w:r>
              <w:rPr>
                <w:rFonts w:ascii="Times New Roman" w:hAnsi="Times New Roman" w:cs="Times New Roman"/>
                <w:i/>
                <w:sz w:val="24"/>
                <w:szCs w:val="24"/>
                <w:lang w:val="en-US"/>
              </w:rPr>
              <w:t xml:space="preserve"> </w:t>
            </w:r>
            <w:r w:rsidRPr="00737A31">
              <w:rPr>
                <w:rFonts w:ascii="Times New Roman" w:hAnsi="Times New Roman" w:cs="Times New Roman"/>
                <w:i/>
                <w:sz w:val="24"/>
                <w:szCs w:val="24"/>
              </w:rPr>
              <w:t xml:space="preserve">Effects of aflatoxin B1 only or co-administered with mycotox NG on liver function in turkey broilers. International Journal of Advanced Research, </w:t>
            </w:r>
            <w:r w:rsidRPr="005D5DF5">
              <w:rPr>
                <w:rFonts w:ascii="Times New Roman" w:hAnsi="Times New Roman" w:cs="Times New Roman"/>
                <w:b/>
                <w:i/>
                <w:sz w:val="24"/>
                <w:szCs w:val="24"/>
                <w:lang w:val="en-US"/>
              </w:rPr>
              <w:t>2016</w:t>
            </w:r>
            <w:r>
              <w:rPr>
                <w:rFonts w:ascii="Times New Roman" w:hAnsi="Times New Roman" w:cs="Times New Roman"/>
                <w:i/>
                <w:sz w:val="24"/>
                <w:szCs w:val="24"/>
                <w:lang w:val="en-US"/>
              </w:rPr>
              <w:t xml:space="preserve">, </w:t>
            </w:r>
            <w:r w:rsidRPr="00737A31">
              <w:rPr>
                <w:rFonts w:ascii="Times New Roman" w:hAnsi="Times New Roman" w:cs="Times New Roman"/>
                <w:i/>
                <w:sz w:val="24"/>
                <w:szCs w:val="24"/>
              </w:rPr>
              <w:t>4, (9), 1425-1443</w:t>
            </w:r>
            <w:r>
              <w:rPr>
                <w:rFonts w:ascii="Times New Roman" w:hAnsi="Times New Roman" w:cs="Times New Roman"/>
                <w:i/>
                <w:sz w:val="24"/>
                <w:szCs w:val="24"/>
                <w:lang w:val="en-US"/>
              </w:rPr>
              <w:t>.</w:t>
            </w:r>
          </w:p>
        </w:tc>
      </w:tr>
      <w:tr w:rsidR="00737A31" w:rsidTr="0098774B">
        <w:tc>
          <w:tcPr>
            <w:tcW w:w="9376" w:type="dxa"/>
          </w:tcPr>
          <w:p w:rsidR="00737A31" w:rsidRDefault="00737A31" w:rsidP="00D61E7C">
            <w:pPr>
              <w:pStyle w:val="ListParagraph"/>
              <w:widowControl w:val="0"/>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737A31">
              <w:rPr>
                <w:rFonts w:ascii="Times New Roman" w:hAnsi="Times New Roman" w:cs="Times New Roman"/>
                <w:sz w:val="24"/>
                <w:szCs w:val="24"/>
              </w:rPr>
              <w:t xml:space="preserve">Микотоксините са метаболити на плесени от особено значение за здравето на хората и животните. Храните за домашни птици, замърсени с афлатоксини, причиняват значителни загуби за птицевъдната индустрия. Целта на настоящото изследване беше да </w:t>
            </w:r>
            <w:r w:rsidRPr="00737A31">
              <w:rPr>
                <w:rFonts w:ascii="Times New Roman" w:hAnsi="Times New Roman" w:cs="Times New Roman"/>
                <w:sz w:val="24"/>
                <w:szCs w:val="24"/>
              </w:rPr>
              <w:lastRenderedPageBreak/>
              <w:t>се оцен</w:t>
            </w:r>
            <w:r>
              <w:rPr>
                <w:rFonts w:ascii="Times New Roman" w:hAnsi="Times New Roman" w:cs="Times New Roman"/>
                <w:sz w:val="24"/>
                <w:szCs w:val="24"/>
              </w:rPr>
              <w:t>и ефектът от афлатоксин B1 и My</w:t>
            </w:r>
            <w:r w:rsidRPr="00737A31">
              <w:rPr>
                <w:rFonts w:ascii="Times New Roman" w:hAnsi="Times New Roman" w:cs="Times New Roman"/>
                <w:sz w:val="24"/>
                <w:szCs w:val="24"/>
              </w:rPr>
              <w:t>cotox NG, прилагани самостоятелно или заедно, върху общия протеин в кръвта, албумина, кръвната захар, общия билирубин, триглице</w:t>
            </w:r>
            <w:r>
              <w:rPr>
                <w:rFonts w:ascii="Times New Roman" w:hAnsi="Times New Roman" w:cs="Times New Roman"/>
                <w:sz w:val="24"/>
                <w:szCs w:val="24"/>
              </w:rPr>
              <w:softHyphen/>
            </w:r>
            <w:r w:rsidRPr="00737A31">
              <w:rPr>
                <w:rFonts w:ascii="Times New Roman" w:hAnsi="Times New Roman" w:cs="Times New Roman"/>
                <w:sz w:val="24"/>
                <w:szCs w:val="24"/>
              </w:rPr>
              <w:t>ридите, холестерола, ензимната активност на аланин аминотрансфераза (ALT), аспартат аминотрансфераза (AST), гама-глутамил трансфераза (</w:t>
            </w:r>
            <w:r w:rsidR="00D61E7C">
              <w:rPr>
                <w:rFonts w:ascii="Times New Roman" w:hAnsi="Times New Roman" w:cs="Times New Roman"/>
                <w:sz w:val="24"/>
                <w:szCs w:val="24"/>
                <w:lang w:val="en-US"/>
              </w:rPr>
              <w:t>G</w:t>
            </w:r>
            <w:r w:rsidRPr="00737A31">
              <w:rPr>
                <w:rFonts w:ascii="Times New Roman" w:hAnsi="Times New Roman" w:cs="Times New Roman"/>
                <w:sz w:val="24"/>
                <w:szCs w:val="24"/>
              </w:rPr>
              <w:t>GT), лактат дехидрогеназа (LDH), алкална фосфатаза (AP) и промените в морфологията на черния дроб. Едновре</w:t>
            </w:r>
            <w:r w:rsidR="00BF5932">
              <w:rPr>
                <w:rFonts w:ascii="Times New Roman" w:hAnsi="Times New Roman" w:cs="Times New Roman"/>
                <w:sz w:val="24"/>
                <w:szCs w:val="24"/>
              </w:rPr>
              <w:softHyphen/>
            </w:r>
            <w:r w:rsidRPr="00737A31">
              <w:rPr>
                <w:rFonts w:ascii="Times New Roman" w:hAnsi="Times New Roman" w:cs="Times New Roman"/>
                <w:sz w:val="24"/>
                <w:szCs w:val="24"/>
              </w:rPr>
              <w:t>менно с това беше оценен потенциалът за добавяне на микосорбент (Mycotox NB) към фу</w:t>
            </w:r>
            <w:r w:rsidR="00BF5932">
              <w:rPr>
                <w:rFonts w:ascii="Times New Roman" w:hAnsi="Times New Roman" w:cs="Times New Roman"/>
                <w:sz w:val="24"/>
                <w:szCs w:val="24"/>
              </w:rPr>
              <w:softHyphen/>
            </w:r>
            <w:r w:rsidRPr="00737A31">
              <w:rPr>
                <w:rFonts w:ascii="Times New Roman" w:hAnsi="Times New Roman" w:cs="Times New Roman"/>
                <w:sz w:val="24"/>
                <w:szCs w:val="24"/>
              </w:rPr>
              <w:t>ража. Експериментите бяха проведени с 60 7-дневни женски пуйки бройлери (щам TM), разделени в една контролна и пет третирани групи (n=10). Групите бяха както следва: Група I – контролна (хранени със стандартен фураж според вида и възрастта на птиците); Група II – експериментална, чийто фураж беше допълнен с 0.5 g/kg Mycotox NG, Група III – експериментална, чийто фураж съдържаше 0.2 mg/kg афлатоксин В1, Група IV – ек</w:t>
            </w:r>
            <w:r>
              <w:rPr>
                <w:rFonts w:ascii="Times New Roman" w:hAnsi="Times New Roman" w:cs="Times New Roman"/>
                <w:sz w:val="24"/>
                <w:szCs w:val="24"/>
              </w:rPr>
              <w:softHyphen/>
            </w:r>
            <w:r w:rsidRPr="00737A31">
              <w:rPr>
                <w:rFonts w:ascii="Times New Roman" w:hAnsi="Times New Roman" w:cs="Times New Roman"/>
                <w:sz w:val="24"/>
                <w:szCs w:val="24"/>
              </w:rPr>
              <w:t>спе</w:t>
            </w:r>
            <w:r>
              <w:rPr>
                <w:rFonts w:ascii="Times New Roman" w:hAnsi="Times New Roman" w:cs="Times New Roman"/>
                <w:sz w:val="24"/>
                <w:szCs w:val="24"/>
              </w:rPr>
              <w:softHyphen/>
            </w:r>
            <w:r w:rsidRPr="00737A31">
              <w:rPr>
                <w:rFonts w:ascii="Times New Roman" w:hAnsi="Times New Roman" w:cs="Times New Roman"/>
                <w:sz w:val="24"/>
                <w:szCs w:val="24"/>
              </w:rPr>
              <w:t>риментална, чийто фураж съдържаше 0.4 mg/kg афлатоксин В1, Група V – експе</w:t>
            </w:r>
            <w:r>
              <w:rPr>
                <w:rFonts w:ascii="Times New Roman" w:hAnsi="Times New Roman" w:cs="Times New Roman"/>
                <w:sz w:val="24"/>
                <w:szCs w:val="24"/>
              </w:rPr>
              <w:softHyphen/>
            </w:r>
            <w:r w:rsidRPr="00737A31">
              <w:rPr>
                <w:rFonts w:ascii="Times New Roman" w:hAnsi="Times New Roman" w:cs="Times New Roman"/>
                <w:sz w:val="24"/>
                <w:szCs w:val="24"/>
              </w:rPr>
              <w:t>риментална, допълнена с 0.2 mg/kg афлатоксин В1 и 0.5 g/kg Mycotox NG и Група VI – ек</w:t>
            </w:r>
            <w:r>
              <w:rPr>
                <w:rFonts w:ascii="Times New Roman" w:hAnsi="Times New Roman" w:cs="Times New Roman"/>
                <w:sz w:val="24"/>
                <w:szCs w:val="24"/>
              </w:rPr>
              <w:softHyphen/>
            </w:r>
            <w:r w:rsidRPr="00737A31">
              <w:rPr>
                <w:rFonts w:ascii="Times New Roman" w:hAnsi="Times New Roman" w:cs="Times New Roman"/>
                <w:sz w:val="24"/>
                <w:szCs w:val="24"/>
              </w:rPr>
              <w:t>спе</w:t>
            </w:r>
            <w:r>
              <w:rPr>
                <w:rFonts w:ascii="Times New Roman" w:hAnsi="Times New Roman" w:cs="Times New Roman"/>
                <w:sz w:val="24"/>
                <w:szCs w:val="24"/>
              </w:rPr>
              <w:softHyphen/>
            </w:r>
            <w:r w:rsidRPr="00737A31">
              <w:rPr>
                <w:rFonts w:ascii="Times New Roman" w:hAnsi="Times New Roman" w:cs="Times New Roman"/>
                <w:sz w:val="24"/>
                <w:szCs w:val="24"/>
              </w:rPr>
              <w:t>риментална, допълнена с 0.4 mg/kg афлатоксин В1 и 0.5 g/kg Mycotox NG. Продъл</w:t>
            </w:r>
            <w:r>
              <w:rPr>
                <w:rFonts w:ascii="Times New Roman" w:hAnsi="Times New Roman" w:cs="Times New Roman"/>
                <w:sz w:val="24"/>
                <w:szCs w:val="24"/>
              </w:rPr>
              <w:softHyphen/>
            </w:r>
            <w:r w:rsidRPr="00737A31">
              <w:rPr>
                <w:rFonts w:ascii="Times New Roman" w:hAnsi="Times New Roman" w:cs="Times New Roman"/>
                <w:sz w:val="24"/>
                <w:szCs w:val="24"/>
              </w:rPr>
              <w:t>жителността на експериментите беше 42 дни. Проследяваните кръвно-химични параме</w:t>
            </w:r>
            <w:r>
              <w:rPr>
                <w:rFonts w:ascii="Times New Roman" w:hAnsi="Times New Roman" w:cs="Times New Roman"/>
                <w:sz w:val="24"/>
                <w:szCs w:val="24"/>
              </w:rPr>
              <w:softHyphen/>
            </w:r>
            <w:r w:rsidRPr="00737A31">
              <w:rPr>
                <w:rFonts w:ascii="Times New Roman" w:hAnsi="Times New Roman" w:cs="Times New Roman"/>
                <w:sz w:val="24"/>
                <w:szCs w:val="24"/>
              </w:rPr>
              <w:t>три бяха анализирани на 21-ия и 42-ия ден след третирането. При птиците, трети</w:t>
            </w:r>
            <w:r w:rsidR="00BF5932">
              <w:rPr>
                <w:rFonts w:ascii="Times New Roman" w:hAnsi="Times New Roman" w:cs="Times New Roman"/>
                <w:sz w:val="24"/>
                <w:szCs w:val="24"/>
              </w:rPr>
              <w:softHyphen/>
            </w:r>
            <w:r w:rsidRPr="00737A31">
              <w:rPr>
                <w:rFonts w:ascii="Times New Roman" w:hAnsi="Times New Roman" w:cs="Times New Roman"/>
                <w:sz w:val="24"/>
                <w:szCs w:val="24"/>
              </w:rPr>
              <w:t>рани само с AFB1, беше установена повишена кръвна активност на изследваните ензими и на общия билирубин. В същото време, общият протеин, албуминът, холестеролът, глю</w:t>
            </w:r>
            <w:r w:rsidR="00BF5932">
              <w:rPr>
                <w:rFonts w:ascii="Times New Roman" w:hAnsi="Times New Roman" w:cs="Times New Roman"/>
                <w:sz w:val="24"/>
                <w:szCs w:val="24"/>
              </w:rPr>
              <w:softHyphen/>
            </w:r>
            <w:r w:rsidRPr="00737A31">
              <w:rPr>
                <w:rFonts w:ascii="Times New Roman" w:hAnsi="Times New Roman" w:cs="Times New Roman"/>
                <w:sz w:val="24"/>
                <w:szCs w:val="24"/>
              </w:rPr>
              <w:t>козата и три</w:t>
            </w:r>
            <w:r>
              <w:rPr>
                <w:rFonts w:ascii="Times New Roman" w:hAnsi="Times New Roman" w:cs="Times New Roman"/>
                <w:sz w:val="24"/>
                <w:szCs w:val="24"/>
              </w:rPr>
              <w:softHyphen/>
            </w:r>
            <w:r w:rsidRPr="00737A31">
              <w:rPr>
                <w:rFonts w:ascii="Times New Roman" w:hAnsi="Times New Roman" w:cs="Times New Roman"/>
                <w:sz w:val="24"/>
                <w:szCs w:val="24"/>
              </w:rPr>
              <w:t>глицеридите в кръвта бяха намалени в сравнение с контролните. Наблюдава</w:t>
            </w:r>
            <w:r w:rsidR="00BF5932">
              <w:rPr>
                <w:rFonts w:ascii="Times New Roman" w:hAnsi="Times New Roman" w:cs="Times New Roman"/>
                <w:sz w:val="24"/>
                <w:szCs w:val="24"/>
              </w:rPr>
              <w:softHyphen/>
            </w:r>
            <w:r w:rsidRPr="00737A31">
              <w:rPr>
                <w:rFonts w:ascii="Times New Roman" w:hAnsi="Times New Roman" w:cs="Times New Roman"/>
                <w:sz w:val="24"/>
                <w:szCs w:val="24"/>
              </w:rPr>
              <w:t>ните хистопа</w:t>
            </w:r>
            <w:r>
              <w:rPr>
                <w:rFonts w:ascii="Times New Roman" w:hAnsi="Times New Roman" w:cs="Times New Roman"/>
                <w:sz w:val="24"/>
                <w:szCs w:val="24"/>
              </w:rPr>
              <w:softHyphen/>
            </w:r>
            <w:r w:rsidRPr="00737A31">
              <w:rPr>
                <w:rFonts w:ascii="Times New Roman" w:hAnsi="Times New Roman" w:cs="Times New Roman"/>
                <w:sz w:val="24"/>
                <w:szCs w:val="24"/>
              </w:rPr>
              <w:t>тологични промени в черния дроб се състоят в различна степен на дистрофия в зависи</w:t>
            </w:r>
            <w:r>
              <w:rPr>
                <w:rFonts w:ascii="Times New Roman" w:hAnsi="Times New Roman" w:cs="Times New Roman"/>
                <w:sz w:val="24"/>
                <w:szCs w:val="24"/>
              </w:rPr>
              <w:softHyphen/>
            </w:r>
            <w:r w:rsidRPr="00737A31">
              <w:rPr>
                <w:rFonts w:ascii="Times New Roman" w:hAnsi="Times New Roman" w:cs="Times New Roman"/>
                <w:sz w:val="24"/>
                <w:szCs w:val="24"/>
              </w:rPr>
              <w:t>мост от дозата на микотоксина (конгестия, вакуоларна и грануларна дистрофия, про</w:t>
            </w:r>
            <w:r w:rsidR="00BF5932">
              <w:rPr>
                <w:rFonts w:ascii="Times New Roman" w:hAnsi="Times New Roman" w:cs="Times New Roman"/>
                <w:sz w:val="24"/>
                <w:szCs w:val="24"/>
              </w:rPr>
              <w:softHyphen/>
            </w:r>
            <w:r w:rsidRPr="00737A31">
              <w:rPr>
                <w:rFonts w:ascii="Times New Roman" w:hAnsi="Times New Roman" w:cs="Times New Roman"/>
                <w:sz w:val="24"/>
                <w:szCs w:val="24"/>
              </w:rPr>
              <w:t>ли</w:t>
            </w:r>
            <w:r>
              <w:rPr>
                <w:rFonts w:ascii="Times New Roman" w:hAnsi="Times New Roman" w:cs="Times New Roman"/>
                <w:sz w:val="24"/>
                <w:szCs w:val="24"/>
              </w:rPr>
              <w:softHyphen/>
            </w:r>
            <w:r w:rsidRPr="00737A31">
              <w:rPr>
                <w:rFonts w:ascii="Times New Roman" w:hAnsi="Times New Roman" w:cs="Times New Roman"/>
                <w:sz w:val="24"/>
                <w:szCs w:val="24"/>
              </w:rPr>
              <w:t>ферация на кръгли клетки, некробиотични промени, хиперплазия на жлъчния епи</w:t>
            </w:r>
            <w:r w:rsidR="00BF5932">
              <w:rPr>
                <w:rFonts w:ascii="Times New Roman" w:hAnsi="Times New Roman" w:cs="Times New Roman"/>
                <w:sz w:val="24"/>
                <w:szCs w:val="24"/>
              </w:rPr>
              <w:softHyphen/>
            </w:r>
            <w:r w:rsidRPr="00737A31">
              <w:rPr>
                <w:rFonts w:ascii="Times New Roman" w:hAnsi="Times New Roman" w:cs="Times New Roman"/>
                <w:sz w:val="24"/>
                <w:szCs w:val="24"/>
              </w:rPr>
              <w:t>тел). Добавянето на микосорбент (Mycotox NG) към храната на групи V и VI значително на</w:t>
            </w:r>
            <w:r>
              <w:rPr>
                <w:rFonts w:ascii="Times New Roman" w:hAnsi="Times New Roman" w:cs="Times New Roman"/>
                <w:sz w:val="24"/>
                <w:szCs w:val="24"/>
              </w:rPr>
              <w:softHyphen/>
            </w:r>
            <w:r w:rsidRPr="00737A31">
              <w:rPr>
                <w:rFonts w:ascii="Times New Roman" w:hAnsi="Times New Roman" w:cs="Times New Roman"/>
                <w:sz w:val="24"/>
                <w:szCs w:val="24"/>
              </w:rPr>
              <w:t>м</w:t>
            </w:r>
            <w:r>
              <w:rPr>
                <w:rFonts w:ascii="Times New Roman" w:hAnsi="Times New Roman" w:cs="Times New Roman"/>
                <w:sz w:val="24"/>
                <w:szCs w:val="24"/>
              </w:rPr>
              <w:t>алява промените в кръвните параметри</w:t>
            </w:r>
            <w:r w:rsidRPr="00737A31">
              <w:rPr>
                <w:rFonts w:ascii="Times New Roman" w:hAnsi="Times New Roman" w:cs="Times New Roman"/>
                <w:sz w:val="24"/>
                <w:szCs w:val="24"/>
              </w:rPr>
              <w:t xml:space="preserve"> и тежестта и честотата на чернодробните хис</w:t>
            </w:r>
            <w:r w:rsidR="00BF5932">
              <w:rPr>
                <w:rFonts w:ascii="Times New Roman" w:hAnsi="Times New Roman" w:cs="Times New Roman"/>
                <w:sz w:val="24"/>
                <w:szCs w:val="24"/>
              </w:rPr>
              <w:softHyphen/>
            </w:r>
            <w:r w:rsidRPr="00737A31">
              <w:rPr>
                <w:rFonts w:ascii="Times New Roman" w:hAnsi="Times New Roman" w:cs="Times New Roman"/>
                <w:sz w:val="24"/>
                <w:szCs w:val="24"/>
              </w:rPr>
              <w:t>то</w:t>
            </w:r>
            <w:r>
              <w:rPr>
                <w:rFonts w:ascii="Times New Roman" w:hAnsi="Times New Roman" w:cs="Times New Roman"/>
                <w:sz w:val="24"/>
                <w:szCs w:val="24"/>
              </w:rPr>
              <w:softHyphen/>
            </w:r>
            <w:r w:rsidRPr="00737A31">
              <w:rPr>
                <w:rFonts w:ascii="Times New Roman" w:hAnsi="Times New Roman" w:cs="Times New Roman"/>
                <w:sz w:val="24"/>
                <w:szCs w:val="24"/>
              </w:rPr>
              <w:t>логични лезии.</w:t>
            </w:r>
          </w:p>
        </w:tc>
      </w:tr>
      <w:tr w:rsidR="00737A31" w:rsidTr="0098774B">
        <w:tc>
          <w:tcPr>
            <w:tcW w:w="9376" w:type="dxa"/>
          </w:tcPr>
          <w:p w:rsidR="00737A31" w:rsidRPr="00A13067" w:rsidRDefault="00737A31" w:rsidP="00D61E7C">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737A31">
              <w:rPr>
                <w:rFonts w:ascii="Times New Roman" w:hAnsi="Times New Roman" w:cs="Times New Roman"/>
                <w:sz w:val="24"/>
                <w:szCs w:val="24"/>
              </w:rPr>
              <w:t>Mycotoxins are mold metabolites of particular significance for human and ani</w:t>
            </w:r>
            <w:r>
              <w:rPr>
                <w:rFonts w:ascii="Times New Roman" w:hAnsi="Times New Roman" w:cs="Times New Roman"/>
                <w:sz w:val="24"/>
                <w:szCs w:val="24"/>
              </w:rPr>
              <w:softHyphen/>
            </w:r>
            <w:r w:rsidRPr="00737A31">
              <w:rPr>
                <w:rFonts w:ascii="Times New Roman" w:hAnsi="Times New Roman" w:cs="Times New Roman"/>
                <w:sz w:val="24"/>
                <w:szCs w:val="24"/>
              </w:rPr>
              <w:t>mal health. Poultry feeds contaminated with aflatoxins incur considerable losses to poultry in</w:t>
            </w:r>
            <w:r>
              <w:rPr>
                <w:rFonts w:ascii="Times New Roman" w:hAnsi="Times New Roman" w:cs="Times New Roman"/>
                <w:sz w:val="24"/>
                <w:szCs w:val="24"/>
              </w:rPr>
              <w:softHyphen/>
            </w:r>
            <w:r w:rsidRPr="00737A31">
              <w:rPr>
                <w:rFonts w:ascii="Times New Roman" w:hAnsi="Times New Roman" w:cs="Times New Roman"/>
                <w:sz w:val="24"/>
                <w:szCs w:val="24"/>
              </w:rPr>
              <w:t>dustry. The aim of the present investigation was to evaluate the effects of aflatoxin B1 and My</w:t>
            </w:r>
            <w:r>
              <w:rPr>
                <w:rFonts w:ascii="Times New Roman" w:hAnsi="Times New Roman" w:cs="Times New Roman"/>
                <w:sz w:val="24"/>
                <w:szCs w:val="24"/>
              </w:rPr>
              <w:softHyphen/>
            </w:r>
            <w:r w:rsidRPr="00737A31">
              <w:rPr>
                <w:rFonts w:ascii="Times New Roman" w:hAnsi="Times New Roman" w:cs="Times New Roman"/>
                <w:sz w:val="24"/>
                <w:szCs w:val="24"/>
              </w:rPr>
              <w:t>cotox NG applied either independently or together, on blood total protein, albumin, blood glu</w:t>
            </w:r>
            <w:r>
              <w:rPr>
                <w:rFonts w:ascii="Times New Roman" w:hAnsi="Times New Roman" w:cs="Times New Roman"/>
                <w:sz w:val="24"/>
                <w:szCs w:val="24"/>
              </w:rPr>
              <w:softHyphen/>
            </w:r>
            <w:r w:rsidRPr="00737A31">
              <w:rPr>
                <w:rFonts w:ascii="Times New Roman" w:hAnsi="Times New Roman" w:cs="Times New Roman"/>
                <w:sz w:val="24"/>
                <w:szCs w:val="24"/>
              </w:rPr>
              <w:t>cose, total bilirubin, triglycerides, cholesterol, enzyme activities of alanine aminotransferase (ALT), aspartate aminotransferase (AST), gamma-glutamyl transferase (</w:t>
            </w:r>
            <w:r w:rsidR="00D61E7C">
              <w:rPr>
                <w:rFonts w:ascii="Times New Roman" w:hAnsi="Times New Roman" w:cs="Times New Roman"/>
                <w:sz w:val="24"/>
                <w:szCs w:val="24"/>
                <w:lang w:val="en-US"/>
              </w:rPr>
              <w:t>G</w:t>
            </w:r>
            <w:r w:rsidRPr="00737A31">
              <w:rPr>
                <w:rFonts w:ascii="Times New Roman" w:hAnsi="Times New Roman" w:cs="Times New Roman"/>
                <w:sz w:val="24"/>
                <w:szCs w:val="24"/>
              </w:rPr>
              <w:t>GT), lactate dehydro</w:t>
            </w:r>
            <w:r>
              <w:rPr>
                <w:rFonts w:ascii="Times New Roman" w:hAnsi="Times New Roman" w:cs="Times New Roman"/>
                <w:sz w:val="24"/>
                <w:szCs w:val="24"/>
              </w:rPr>
              <w:softHyphen/>
            </w:r>
            <w:r w:rsidRPr="00737A31">
              <w:rPr>
                <w:rFonts w:ascii="Times New Roman" w:hAnsi="Times New Roman" w:cs="Times New Roman"/>
                <w:sz w:val="24"/>
                <w:szCs w:val="24"/>
              </w:rPr>
              <w:t xml:space="preserve">genase (LDH), alkaline phosphatase (AP),  and changes in liver morphology. At the same time, the potential of supplementation of feed with a mycosorbent (Mycotox NB) was evaluated. Experiments were carried out with 60 7-day-old female turkey broilers (meat TM strain) divided into one control and five treatment groups (n=10). Groups were as followed: Group І – control (fed standard feed according to the species and age of birds); Group II – experimental, whose feed was supplemented with 0.5 g/kg Mycotox NG, Group ІІI– experimental, whose feed contained 0.2 mg/kg фураж aflatoxin В1, Group IV  – experimental, whose feed contained 0.4 mg/kg aflatoxin В1, Group V – experimental, supplemented with 0.2 mg/kg aflatoxin В1 and 0.5 g/kg Mycotox NG and Group VI – experimental, supplemented with 0.4 mg/kg aflatoxin В1 and 0.5 g/kg Mycotox NG. The duration of the experiments was 42 days. The monitored blood chemical parameters were analysed on post treatment days 21 and 42. In birds treated only with AFB1, increased blood activities of studied enzymes and of total bilirubin was established. At the same time, blood total protein, albumin, cholesterol, glucose and triglycerides were reduced as compared to controls. The observed histopathological changes in the liver consisted in various extent of dystrophy depending on the dose of mycotoxin (congestion, vacuolar and granular dystrophy, round cell proliferation, necrobiotic changes, hyperplasia of gallbladder epithelium). </w:t>
            </w:r>
            <w:r w:rsidRPr="00737A31">
              <w:rPr>
                <w:rFonts w:ascii="Times New Roman" w:hAnsi="Times New Roman" w:cs="Times New Roman"/>
                <w:sz w:val="24"/>
                <w:szCs w:val="24"/>
              </w:rPr>
              <w:lastRenderedPageBreak/>
              <w:t>The addition of mycosorbent (Mycotox NG) to the feed of Groups V and VI reduced substan</w:t>
            </w:r>
            <w:r>
              <w:rPr>
                <w:rFonts w:ascii="Times New Roman" w:hAnsi="Times New Roman" w:cs="Times New Roman"/>
                <w:sz w:val="24"/>
                <w:szCs w:val="24"/>
              </w:rPr>
              <w:softHyphen/>
            </w:r>
            <w:r w:rsidRPr="00737A31">
              <w:rPr>
                <w:rFonts w:ascii="Times New Roman" w:hAnsi="Times New Roman" w:cs="Times New Roman"/>
                <w:sz w:val="24"/>
                <w:szCs w:val="24"/>
              </w:rPr>
              <w:t>tially the changes in blood chemistry and the severity and frequency of liver histological lesions.</w:t>
            </w:r>
          </w:p>
        </w:tc>
      </w:tr>
    </w:tbl>
    <w:p w:rsidR="00737A31" w:rsidRPr="00D32527" w:rsidRDefault="00737A31" w:rsidP="002F7F94">
      <w:pPr>
        <w:pStyle w:val="ListParagraph"/>
        <w:spacing w:after="0" w:line="240" w:lineRule="auto"/>
        <w:ind w:left="0" w:firstLine="284"/>
        <w:jc w:val="both"/>
        <w:rPr>
          <w:rFonts w:ascii="Times New Roman" w:eastAsia="Calibri" w:hAnsi="Times New Roman" w:cs="Times New Roman"/>
          <w:sz w:val="18"/>
          <w:szCs w:val="18"/>
        </w:rPr>
      </w:pPr>
    </w:p>
    <w:p w:rsidR="00495831" w:rsidRDefault="009856AA" w:rsidP="009856AA">
      <w:pPr>
        <w:autoSpaceDE w:val="0"/>
        <w:autoSpaceDN w:val="0"/>
        <w:adjustRightInd w:val="0"/>
        <w:spacing w:after="0" w:line="240" w:lineRule="auto"/>
        <w:ind w:firstLine="284"/>
        <w:jc w:val="both"/>
        <w:rPr>
          <w:rFonts w:ascii="Times New Roman" w:hAnsi="Times New Roman" w:cs="Times New Roman"/>
          <w:b/>
          <w:sz w:val="24"/>
          <w:szCs w:val="24"/>
          <w:lang w:val="en-US"/>
        </w:rPr>
      </w:pPr>
      <w:r w:rsidRPr="009856AA">
        <w:rPr>
          <w:rFonts w:ascii="Times New Roman" w:hAnsi="Times New Roman" w:cs="Times New Roman"/>
          <w:b/>
          <w:sz w:val="24"/>
          <w:szCs w:val="24"/>
          <w:lang w:val="en-US"/>
        </w:rPr>
        <w:t>E.</w:t>
      </w:r>
      <w:r w:rsidRPr="009856AA">
        <w:rPr>
          <w:b/>
        </w:rPr>
        <w:t xml:space="preserve"> </w:t>
      </w:r>
      <w:r w:rsidRPr="009856AA">
        <w:rPr>
          <w:rFonts w:ascii="Times New Roman" w:hAnsi="Times New Roman" w:cs="Times New Roman"/>
          <w:b/>
          <w:sz w:val="24"/>
          <w:szCs w:val="24"/>
          <w:lang w:val="en-US"/>
        </w:rPr>
        <w:t>23.  ПУБЛИКУВАНО УНИВЕРСИТЕТСКО УЧЕБНО ПОСОБИЕ ИЛИ УЧЕБНО ПОСОБИЕ, КОЕТО СЕ ИЗПОЛЗВА В УЧИЛИЩНАТА МРЕЖА</w:t>
      </w:r>
    </w:p>
    <w:p w:rsidR="009856AA" w:rsidRPr="009856AA" w:rsidRDefault="009856AA" w:rsidP="009856AA">
      <w:pPr>
        <w:autoSpaceDE w:val="0"/>
        <w:autoSpaceDN w:val="0"/>
        <w:adjustRightInd w:val="0"/>
        <w:spacing w:after="0" w:line="240" w:lineRule="auto"/>
        <w:ind w:firstLine="284"/>
        <w:jc w:val="both"/>
        <w:rPr>
          <w:rFonts w:ascii="Times New Roman" w:hAnsi="Times New Roman" w:cs="Times New Roman"/>
          <w:b/>
          <w:sz w:val="24"/>
          <w:szCs w:val="24"/>
          <w:lang w:val="en-US"/>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9856AA" w:rsidTr="0043238B">
        <w:tc>
          <w:tcPr>
            <w:tcW w:w="9376" w:type="dxa"/>
            <w:tcBorders>
              <w:top w:val="double" w:sz="4" w:space="0" w:color="auto"/>
            </w:tcBorders>
          </w:tcPr>
          <w:p w:rsidR="009856AA" w:rsidRPr="00162D59" w:rsidRDefault="002E4555" w:rsidP="0043238B">
            <w:pPr>
              <w:pStyle w:val="ListParagraph"/>
              <w:ind w:left="0" w:firstLine="164"/>
              <w:jc w:val="both"/>
              <w:rPr>
                <w:rFonts w:ascii="Times New Roman" w:hAnsi="Times New Roman" w:cs="Times New Roman"/>
                <w:b/>
                <w:i/>
                <w:sz w:val="24"/>
                <w:szCs w:val="24"/>
                <w:lang w:val="en-US"/>
              </w:rPr>
            </w:pPr>
            <w:r>
              <w:rPr>
                <w:rFonts w:ascii="Times New Roman" w:hAnsi="Times New Roman" w:cs="Times New Roman"/>
                <w:b/>
                <w:i/>
                <w:sz w:val="24"/>
                <w:szCs w:val="24"/>
              </w:rPr>
              <w:t>Е.</w:t>
            </w:r>
            <w:r w:rsidR="009856AA" w:rsidRPr="009856AA">
              <w:rPr>
                <w:rFonts w:ascii="Times New Roman" w:hAnsi="Times New Roman" w:cs="Times New Roman"/>
                <w:b/>
                <w:i/>
                <w:sz w:val="24"/>
                <w:szCs w:val="24"/>
              </w:rPr>
              <w:t xml:space="preserve">23.1. </w:t>
            </w:r>
            <w:r w:rsidR="009856AA" w:rsidRPr="009856AA">
              <w:rPr>
                <w:rFonts w:ascii="Times New Roman" w:hAnsi="Times New Roman" w:cs="Times New Roman"/>
                <w:i/>
                <w:sz w:val="24"/>
                <w:szCs w:val="24"/>
              </w:rPr>
              <w:t>Проф. д-р Йордан Николов, двмн, доц. д-р Румен Бинев, доц. д-р Диан Канъков, двм, доц. д-р Антон Русенов, д-р Сашо Събев, д-р Иван Вълчев, д-р Красимир Стоянчев, д-р Лазарин Лазаров, д</w:t>
            </w:r>
            <w:r w:rsidR="009856AA">
              <w:rPr>
                <w:rFonts w:ascii="Times New Roman" w:hAnsi="Times New Roman" w:cs="Times New Roman"/>
                <w:i/>
                <w:sz w:val="24"/>
                <w:szCs w:val="24"/>
              </w:rPr>
              <w:t xml:space="preserve">-р Цанко Христов, </w:t>
            </w:r>
            <w:r w:rsidR="009856AA" w:rsidRPr="009856AA">
              <w:rPr>
                <w:rFonts w:ascii="Times New Roman" w:hAnsi="Times New Roman" w:cs="Times New Roman"/>
                <w:b/>
                <w:i/>
                <w:sz w:val="24"/>
                <w:szCs w:val="24"/>
              </w:rPr>
              <w:t>д-р Ваня Маруцова</w:t>
            </w:r>
            <w:r w:rsidR="009856AA" w:rsidRPr="009856AA">
              <w:rPr>
                <w:rFonts w:ascii="Times New Roman" w:hAnsi="Times New Roman" w:cs="Times New Roman"/>
                <w:i/>
                <w:sz w:val="24"/>
                <w:szCs w:val="24"/>
              </w:rPr>
              <w:t>, „Ръководство за упражнения по пропедевтика на вътрешните незаразни болести на домашните животни“, ИК „Кота“ Ltd., Стара Загора, 2016, ISBN: 978-954-305-416-9.</w:t>
            </w:r>
          </w:p>
        </w:tc>
      </w:tr>
      <w:tr w:rsidR="009856AA" w:rsidTr="0043238B">
        <w:tc>
          <w:tcPr>
            <w:tcW w:w="9376" w:type="dxa"/>
          </w:tcPr>
          <w:p w:rsidR="009856AA" w:rsidRPr="009856AA" w:rsidRDefault="009856AA" w:rsidP="009856AA">
            <w:pPr>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9856AA">
              <w:rPr>
                <w:rFonts w:ascii="Times New Roman" w:hAnsi="Times New Roman" w:cs="Times New Roman"/>
                <w:sz w:val="24"/>
                <w:szCs w:val="24"/>
              </w:rPr>
              <w:t>Настоящото ръководство е в съответствие с учебната програмата на дисци</w:t>
            </w:r>
            <w:r>
              <w:rPr>
                <w:rFonts w:ascii="Times New Roman" w:hAnsi="Times New Roman" w:cs="Times New Roman"/>
                <w:sz w:val="24"/>
                <w:szCs w:val="24"/>
              </w:rPr>
              <w:softHyphen/>
            </w:r>
            <w:r w:rsidRPr="009856AA">
              <w:rPr>
                <w:rFonts w:ascii="Times New Roman" w:hAnsi="Times New Roman" w:cs="Times New Roman"/>
                <w:sz w:val="24"/>
                <w:szCs w:val="24"/>
              </w:rPr>
              <w:t>плината „Пропедевтика на Вътрешните незаразни болести на домашните животни”. В него е представен подробен план за изследване на различните видове болни животни, с богат оригинален снимков материал. Описани са начините на фиксиране и подхода към отделните животински видове, общите клинични методи на изследване (инспекция, пал</w:t>
            </w:r>
            <w:r>
              <w:rPr>
                <w:rFonts w:ascii="Times New Roman" w:hAnsi="Times New Roman" w:cs="Times New Roman"/>
                <w:sz w:val="24"/>
                <w:szCs w:val="24"/>
              </w:rPr>
              <w:softHyphen/>
            </w:r>
            <w:r w:rsidRPr="009856AA">
              <w:rPr>
                <w:rFonts w:ascii="Times New Roman" w:hAnsi="Times New Roman" w:cs="Times New Roman"/>
                <w:sz w:val="24"/>
                <w:szCs w:val="24"/>
              </w:rPr>
              <w:t>пация, перкусия, аускултация, пункция и др.) и изследване на status praesens – обща част (анамнеза, отличителни белези, хабитус, кожа, конюнктиви, вътрешна телесна темпера</w:t>
            </w:r>
            <w:r>
              <w:rPr>
                <w:rFonts w:ascii="Times New Roman" w:hAnsi="Times New Roman" w:cs="Times New Roman"/>
                <w:sz w:val="24"/>
                <w:szCs w:val="24"/>
              </w:rPr>
              <w:softHyphen/>
            </w:r>
            <w:r w:rsidRPr="009856AA">
              <w:rPr>
                <w:rFonts w:ascii="Times New Roman" w:hAnsi="Times New Roman" w:cs="Times New Roman"/>
                <w:sz w:val="24"/>
                <w:szCs w:val="24"/>
              </w:rPr>
              <w:t>тура и лимфни възли). Богато илюстрирани са разделите от специалната част (изследване на сърдечно-съдова, дихателна, храносмилателна, пикочно-полова и нервна система). Разгледани са подробно методите за прилагане на лекарствени средства, промивка на стомаха и търбуха, пункции на телесни кухини. Разработени са 32 варианта на четири теста по дисциплината за двата семестъра. Ръководството е предназначено за студентите по ветеринарна медицина, но може да бъде използвано от практикуващи ветеринарни лекари и студенти по биология и животновъдство.</w:t>
            </w:r>
          </w:p>
        </w:tc>
      </w:tr>
      <w:tr w:rsidR="009856AA" w:rsidTr="0043238B">
        <w:tc>
          <w:tcPr>
            <w:tcW w:w="9376" w:type="dxa"/>
          </w:tcPr>
          <w:p w:rsidR="009856AA" w:rsidRPr="00A13067" w:rsidRDefault="009856AA" w:rsidP="0043238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9856AA">
              <w:rPr>
                <w:rFonts w:ascii="Times New Roman" w:hAnsi="Times New Roman" w:cs="Times New Roman"/>
                <w:sz w:val="24"/>
                <w:szCs w:val="24"/>
              </w:rPr>
              <w:t>This manual is in accordance with the curriculum of the course "Propaedeutics of Internal Non-Communicable Diseases of Domestic Animals". It presents a detailed plan for the study of different types of sick animals, with a rich original photographic material. The methods of fixation and the approach to the individual animal species, the general clinical methods of examination (inspection, palpation, percussion, auscultation, puncture, etc.) and examination of status praesens - general part (anamnesis, distinctive features, habit, skin) are described. , conjunctiva, internal body temperature and lymph nodes). The sections of the special part are richly illustrated (examination of the cardiovascular, respiratory, digestive, urogenital and nervous systems). The methods for administration of drugs, gastric and abdominal lavage, punctures of body cavities are discussed in detail. 32 variants of four tests in the discipline for the two semesters have been developed. The guidance is intended for students of veterinary me</w:t>
            </w:r>
            <w:r>
              <w:rPr>
                <w:rFonts w:ascii="Times New Roman" w:hAnsi="Times New Roman" w:cs="Times New Roman"/>
                <w:sz w:val="24"/>
                <w:szCs w:val="24"/>
              </w:rPr>
              <w:softHyphen/>
            </w:r>
            <w:r w:rsidRPr="009856AA">
              <w:rPr>
                <w:rFonts w:ascii="Times New Roman" w:hAnsi="Times New Roman" w:cs="Times New Roman"/>
                <w:sz w:val="24"/>
                <w:szCs w:val="24"/>
              </w:rPr>
              <w:t>dicine, but can be used by practicing veterinarians and students of biology and animal husbandry.</w:t>
            </w:r>
          </w:p>
        </w:tc>
      </w:tr>
    </w:tbl>
    <w:p w:rsidR="009856AA" w:rsidRPr="009856AA" w:rsidRDefault="009856AA" w:rsidP="003869E0">
      <w:pPr>
        <w:spacing w:after="0" w:line="360" w:lineRule="auto"/>
        <w:ind w:firstLine="709"/>
        <w:jc w:val="both"/>
        <w:rPr>
          <w:rFonts w:ascii="Times New Roman" w:hAnsi="Times New Roman" w:cs="Times New Roman"/>
          <w:sz w:val="18"/>
          <w:szCs w:val="18"/>
          <w:lang w:val="en-US"/>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9856AA" w:rsidTr="0043238B">
        <w:tc>
          <w:tcPr>
            <w:tcW w:w="9376" w:type="dxa"/>
            <w:tcBorders>
              <w:top w:val="double" w:sz="4" w:space="0" w:color="auto"/>
            </w:tcBorders>
          </w:tcPr>
          <w:p w:rsidR="009856AA" w:rsidRPr="00162D59" w:rsidRDefault="002E4555" w:rsidP="0043238B">
            <w:pPr>
              <w:pStyle w:val="ListParagraph"/>
              <w:ind w:left="0" w:firstLine="164"/>
              <w:jc w:val="both"/>
              <w:rPr>
                <w:rFonts w:ascii="Times New Roman" w:hAnsi="Times New Roman" w:cs="Times New Roman"/>
                <w:b/>
                <w:i/>
                <w:sz w:val="24"/>
                <w:szCs w:val="24"/>
                <w:lang w:val="en-US"/>
              </w:rPr>
            </w:pPr>
            <w:r>
              <w:rPr>
                <w:rFonts w:ascii="Times New Roman" w:hAnsi="Times New Roman" w:cs="Times New Roman"/>
                <w:b/>
                <w:i/>
                <w:sz w:val="24"/>
                <w:szCs w:val="24"/>
              </w:rPr>
              <w:t>Е.</w:t>
            </w:r>
            <w:r w:rsidR="009856AA" w:rsidRPr="009856AA">
              <w:rPr>
                <w:rFonts w:ascii="Times New Roman" w:hAnsi="Times New Roman" w:cs="Times New Roman"/>
                <w:b/>
                <w:i/>
                <w:sz w:val="24"/>
                <w:szCs w:val="24"/>
              </w:rPr>
              <w:t>23.2.</w:t>
            </w:r>
            <w:r w:rsidR="009856AA" w:rsidRPr="009856AA">
              <w:rPr>
                <w:rFonts w:ascii="Times New Roman" w:hAnsi="Times New Roman" w:cs="Times New Roman"/>
                <w:i/>
                <w:sz w:val="24"/>
                <w:szCs w:val="24"/>
              </w:rPr>
              <w:t xml:space="preserve">  Prof. Rumen Binev, PhD, Assoc. Prof. Dian Kanukov, PhD Assoc. Prof. Anton Rous</w:t>
            </w:r>
            <w:r w:rsidR="009856AA">
              <w:rPr>
                <w:rFonts w:ascii="Times New Roman" w:hAnsi="Times New Roman" w:cs="Times New Roman"/>
                <w:i/>
                <w:sz w:val="24"/>
                <w:szCs w:val="24"/>
              </w:rPr>
              <w:softHyphen/>
            </w:r>
            <w:r w:rsidR="009856AA" w:rsidRPr="009856AA">
              <w:rPr>
                <w:rFonts w:ascii="Times New Roman" w:hAnsi="Times New Roman" w:cs="Times New Roman"/>
                <w:i/>
                <w:sz w:val="24"/>
                <w:szCs w:val="24"/>
              </w:rPr>
              <w:t xml:space="preserve">senov, PhD, Assoc. Prof. Sasho Sabev, PhD, Asst. Ivan Valchev, Asst. Krasimir Stoyanchev, Asst. Lazarin Lazarov, Asst. Tsanko Christov, </w:t>
            </w:r>
            <w:r w:rsidR="009856AA" w:rsidRPr="00610C79">
              <w:rPr>
                <w:rFonts w:ascii="Times New Roman" w:hAnsi="Times New Roman" w:cs="Times New Roman"/>
                <w:b/>
                <w:i/>
                <w:sz w:val="24"/>
                <w:szCs w:val="24"/>
              </w:rPr>
              <w:t>Asst. Vania Marutsova, PhD,</w:t>
            </w:r>
            <w:r w:rsidR="009856AA" w:rsidRPr="009856AA">
              <w:rPr>
                <w:rFonts w:ascii="Times New Roman" w:hAnsi="Times New Roman" w:cs="Times New Roman"/>
                <w:i/>
                <w:sz w:val="24"/>
                <w:szCs w:val="24"/>
              </w:rPr>
              <w:t xml:space="preserve"> Asst. Miroslav Mi</w:t>
            </w:r>
            <w:r w:rsidR="009856AA">
              <w:rPr>
                <w:rFonts w:ascii="Times New Roman" w:hAnsi="Times New Roman" w:cs="Times New Roman"/>
                <w:i/>
                <w:sz w:val="24"/>
                <w:szCs w:val="24"/>
              </w:rPr>
              <w:softHyphen/>
            </w:r>
            <w:r w:rsidR="009856AA" w:rsidRPr="009856AA">
              <w:rPr>
                <w:rFonts w:ascii="Times New Roman" w:hAnsi="Times New Roman" w:cs="Times New Roman"/>
                <w:i/>
                <w:sz w:val="24"/>
                <w:szCs w:val="24"/>
              </w:rPr>
              <w:t>haylov, „Hand</w:t>
            </w:r>
            <w:r w:rsidR="009856AA">
              <w:rPr>
                <w:rFonts w:ascii="Times New Roman" w:hAnsi="Times New Roman" w:cs="Times New Roman"/>
                <w:i/>
                <w:sz w:val="24"/>
                <w:szCs w:val="24"/>
              </w:rPr>
              <w:t>book for exercises on Propaedeu</w:t>
            </w:r>
            <w:r w:rsidR="009856AA" w:rsidRPr="009856AA">
              <w:rPr>
                <w:rFonts w:ascii="Times New Roman" w:hAnsi="Times New Roman" w:cs="Times New Roman"/>
                <w:i/>
                <w:sz w:val="24"/>
                <w:szCs w:val="24"/>
              </w:rPr>
              <w:t>tics with Clinical-Laboratory Diagnostics“, „Kota“ мLtd., Stara Zagora, 2018, ISBN: 978-954-338-150-0.</w:t>
            </w:r>
          </w:p>
        </w:tc>
      </w:tr>
      <w:tr w:rsidR="009856AA" w:rsidTr="0043238B">
        <w:tc>
          <w:tcPr>
            <w:tcW w:w="9376" w:type="dxa"/>
          </w:tcPr>
          <w:p w:rsidR="009856AA" w:rsidRPr="009856AA" w:rsidRDefault="009856AA" w:rsidP="0043238B">
            <w:pPr>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9856AA">
              <w:rPr>
                <w:rFonts w:ascii="Times New Roman" w:hAnsi="Times New Roman" w:cs="Times New Roman"/>
                <w:sz w:val="24"/>
                <w:szCs w:val="24"/>
              </w:rPr>
              <w:t xml:space="preserve">Това ръководство е в съответствие с учебната програма по дисциплината „Пропедевтика с клинично-лабораторна диагностика“. Той представя подробно плана за изследване на различни видове болни животни, който е илюстриран с богат оригинален </w:t>
            </w:r>
            <w:r w:rsidRPr="009856AA">
              <w:rPr>
                <w:rFonts w:ascii="Times New Roman" w:hAnsi="Times New Roman" w:cs="Times New Roman"/>
                <w:sz w:val="24"/>
                <w:szCs w:val="24"/>
              </w:rPr>
              <w:lastRenderedPageBreak/>
              <w:t>фотоматериал. Начините за фиксиране и подходът са описани за отделните животински ви</w:t>
            </w:r>
            <w:r>
              <w:rPr>
                <w:rFonts w:ascii="Times New Roman" w:hAnsi="Times New Roman" w:cs="Times New Roman"/>
                <w:sz w:val="24"/>
                <w:szCs w:val="24"/>
              </w:rPr>
              <w:softHyphen/>
            </w:r>
            <w:r w:rsidRPr="009856AA">
              <w:rPr>
                <w:rFonts w:ascii="Times New Roman" w:hAnsi="Times New Roman" w:cs="Times New Roman"/>
                <w:sz w:val="24"/>
                <w:szCs w:val="24"/>
              </w:rPr>
              <w:t>дове, рутинните клинични методи (инспекция, палпация, перкусия, аускултация, пунк</w:t>
            </w:r>
            <w:r>
              <w:rPr>
                <w:rFonts w:ascii="Times New Roman" w:hAnsi="Times New Roman" w:cs="Times New Roman"/>
                <w:sz w:val="24"/>
                <w:szCs w:val="24"/>
              </w:rPr>
              <w:softHyphen/>
            </w:r>
            <w:r w:rsidRPr="009856AA">
              <w:rPr>
                <w:rFonts w:ascii="Times New Roman" w:hAnsi="Times New Roman" w:cs="Times New Roman"/>
                <w:sz w:val="24"/>
                <w:szCs w:val="24"/>
              </w:rPr>
              <w:t>ция и др.), както и специални клинични методи за изследване. Статусът praesens - обща част (история, маркировки, хабитус, кожа, конюнктиви, вътрешна телесна температура и лимфни възли) се анализират подробно. Разглеждат се разделите на специалната част (из</w:t>
            </w:r>
            <w:r>
              <w:rPr>
                <w:rFonts w:ascii="Times New Roman" w:hAnsi="Times New Roman" w:cs="Times New Roman"/>
                <w:sz w:val="24"/>
                <w:szCs w:val="24"/>
              </w:rPr>
              <w:softHyphen/>
            </w:r>
            <w:r w:rsidRPr="009856AA">
              <w:rPr>
                <w:rFonts w:ascii="Times New Roman" w:hAnsi="Times New Roman" w:cs="Times New Roman"/>
                <w:sz w:val="24"/>
                <w:szCs w:val="24"/>
              </w:rPr>
              <w:t>следване на сърдечносъдовата, дихателната, храносмилателната, пикочно-половата и нервната система). Обяснени са методите за изследване на биологични течности (кръв, урина, съдържание на търбуха, цереброспинална течност и др.), тяхната интерпретация при различни болестни процеси за целите на параклиничната диагностика. Подробно са описани методите за прилагане на медикаменти, промиване на устната кухина и гушата, стомах и търбух, начини за извършване на пункции на вътрешните органи и телесните кухини. Има 32 варианта на четири теста за двата семестъра по дисциплината. Ръковод</w:t>
            </w:r>
            <w:r>
              <w:rPr>
                <w:rFonts w:ascii="Times New Roman" w:hAnsi="Times New Roman" w:cs="Times New Roman"/>
                <w:sz w:val="24"/>
                <w:szCs w:val="24"/>
              </w:rPr>
              <w:softHyphen/>
            </w:r>
            <w:r w:rsidRPr="009856AA">
              <w:rPr>
                <w:rFonts w:ascii="Times New Roman" w:hAnsi="Times New Roman" w:cs="Times New Roman"/>
                <w:sz w:val="24"/>
                <w:szCs w:val="24"/>
              </w:rPr>
              <w:t>ството е предназначено за студенти по ветеринарна медицина, но може да се използва от прак</w:t>
            </w:r>
            <w:r>
              <w:rPr>
                <w:rFonts w:ascii="Times New Roman" w:hAnsi="Times New Roman" w:cs="Times New Roman"/>
                <w:sz w:val="24"/>
                <w:szCs w:val="24"/>
              </w:rPr>
              <w:softHyphen/>
            </w:r>
            <w:r>
              <w:rPr>
                <w:rFonts w:ascii="Times New Roman" w:hAnsi="Times New Roman" w:cs="Times New Roman"/>
                <w:sz w:val="24"/>
                <w:szCs w:val="24"/>
              </w:rPr>
              <w:softHyphen/>
            </w:r>
            <w:r w:rsidRPr="009856AA">
              <w:rPr>
                <w:rFonts w:ascii="Times New Roman" w:hAnsi="Times New Roman" w:cs="Times New Roman"/>
                <w:sz w:val="24"/>
                <w:szCs w:val="24"/>
              </w:rPr>
              <w:t>тикуващи ветеринарни лекари, както и от всички студенти в подобни области и спе</w:t>
            </w:r>
            <w:r>
              <w:rPr>
                <w:rFonts w:ascii="Times New Roman" w:hAnsi="Times New Roman" w:cs="Times New Roman"/>
                <w:sz w:val="24"/>
                <w:szCs w:val="24"/>
              </w:rPr>
              <w:softHyphen/>
            </w:r>
            <w:r w:rsidRPr="009856AA">
              <w:rPr>
                <w:rFonts w:ascii="Times New Roman" w:hAnsi="Times New Roman" w:cs="Times New Roman"/>
                <w:sz w:val="24"/>
                <w:szCs w:val="24"/>
              </w:rPr>
              <w:t>циалности.</w:t>
            </w:r>
          </w:p>
        </w:tc>
      </w:tr>
      <w:tr w:rsidR="009856AA" w:rsidTr="0043238B">
        <w:tc>
          <w:tcPr>
            <w:tcW w:w="9376" w:type="dxa"/>
          </w:tcPr>
          <w:p w:rsidR="009856AA" w:rsidRPr="00A13067" w:rsidRDefault="009856AA" w:rsidP="009856A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9856AA">
              <w:rPr>
                <w:rFonts w:ascii="Times New Roman" w:hAnsi="Times New Roman" w:cs="Times New Roman"/>
                <w:sz w:val="24"/>
                <w:szCs w:val="24"/>
              </w:rPr>
              <w:t>This handbook is in line with the curriculum of the discipline "Propaedeutics with Clinical-Laboratory Diagnostics". It presents in detail the plan for the study of various types of sick animals, which is illustrated with rich original photo material. The ways of fixing and the approach are described to the individual animal species, the general (inspection, palpation, per</w:t>
            </w:r>
            <w:r>
              <w:rPr>
                <w:rFonts w:ascii="Times New Roman" w:hAnsi="Times New Roman" w:cs="Times New Roman"/>
                <w:sz w:val="24"/>
                <w:szCs w:val="24"/>
              </w:rPr>
              <w:softHyphen/>
            </w:r>
            <w:r w:rsidRPr="009856AA">
              <w:rPr>
                <w:rFonts w:ascii="Times New Roman" w:hAnsi="Times New Roman" w:cs="Times New Roman"/>
                <w:sz w:val="24"/>
                <w:szCs w:val="24"/>
              </w:rPr>
              <w:t>cussion, auscultation, puncture, etc.) and special clinical methods of examination. The status praesens – a common part (history, markings, habitus, skin, conjunctivas, internal body tempe</w:t>
            </w:r>
            <w:r>
              <w:rPr>
                <w:rFonts w:ascii="Times New Roman" w:hAnsi="Times New Roman" w:cs="Times New Roman"/>
                <w:sz w:val="24"/>
                <w:szCs w:val="24"/>
              </w:rPr>
              <w:softHyphen/>
            </w:r>
            <w:r w:rsidRPr="009856AA">
              <w:rPr>
                <w:rFonts w:ascii="Times New Roman" w:hAnsi="Times New Roman" w:cs="Times New Roman"/>
                <w:sz w:val="24"/>
                <w:szCs w:val="24"/>
              </w:rPr>
              <w:t>rature and lymph nodes) are analyzed in detail. The sections of the special part are considered (examination of cardiovascular, respiratory, digestive, urinary-genital and nervous system). Me</w:t>
            </w:r>
            <w:r>
              <w:rPr>
                <w:rFonts w:ascii="Times New Roman" w:hAnsi="Times New Roman" w:cs="Times New Roman"/>
                <w:sz w:val="24"/>
                <w:szCs w:val="24"/>
              </w:rPr>
              <w:softHyphen/>
            </w:r>
            <w:r w:rsidRPr="009856AA">
              <w:rPr>
                <w:rFonts w:ascii="Times New Roman" w:hAnsi="Times New Roman" w:cs="Times New Roman"/>
                <w:sz w:val="24"/>
                <w:szCs w:val="24"/>
              </w:rPr>
              <w:t>thods for the examination of biological fluids (blood, urine, ruminal content, cerebrospinal fluid, etc.), their interpretation in various disease processes for the purposes of paraclinical diagnostics are explained. The methods of administering of medicaments, lavage of the oral cavity, crop, stomach and rumen, ways of making punctures of the internal organs and body cavities are des</w:t>
            </w:r>
            <w:r>
              <w:rPr>
                <w:rFonts w:ascii="Times New Roman" w:hAnsi="Times New Roman" w:cs="Times New Roman"/>
                <w:sz w:val="24"/>
                <w:szCs w:val="24"/>
              </w:rPr>
              <w:softHyphen/>
            </w:r>
            <w:r w:rsidRPr="009856AA">
              <w:rPr>
                <w:rFonts w:ascii="Times New Roman" w:hAnsi="Times New Roman" w:cs="Times New Roman"/>
                <w:sz w:val="24"/>
                <w:szCs w:val="24"/>
              </w:rPr>
              <w:t>cribed in detail. There are 32 versions of four tests for the two semesters on the discipline. The handbook is intended for students of veterinary medicine, but it can be used by practicing vete</w:t>
            </w:r>
            <w:r>
              <w:rPr>
                <w:rFonts w:ascii="Times New Roman" w:hAnsi="Times New Roman" w:cs="Times New Roman"/>
                <w:sz w:val="24"/>
                <w:szCs w:val="24"/>
              </w:rPr>
              <w:softHyphen/>
            </w:r>
            <w:r w:rsidRPr="009856AA">
              <w:rPr>
                <w:rFonts w:ascii="Times New Roman" w:hAnsi="Times New Roman" w:cs="Times New Roman"/>
                <w:sz w:val="24"/>
                <w:szCs w:val="24"/>
              </w:rPr>
              <w:t>rinarians as well as by all students in similar fields and majors.</w:t>
            </w:r>
          </w:p>
        </w:tc>
      </w:tr>
    </w:tbl>
    <w:p w:rsidR="00210F6C" w:rsidRPr="002716FC" w:rsidRDefault="00210F6C" w:rsidP="003869E0">
      <w:pPr>
        <w:pStyle w:val="Default"/>
        <w:spacing w:line="360" w:lineRule="auto"/>
        <w:ind w:firstLine="709"/>
        <w:jc w:val="both"/>
        <w:rPr>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775D46" w:rsidTr="0043238B">
        <w:tc>
          <w:tcPr>
            <w:tcW w:w="9376" w:type="dxa"/>
            <w:tcBorders>
              <w:top w:val="double" w:sz="4" w:space="0" w:color="auto"/>
            </w:tcBorders>
          </w:tcPr>
          <w:p w:rsidR="00775D46" w:rsidRPr="00775D46" w:rsidRDefault="00775D46" w:rsidP="0043238B">
            <w:pPr>
              <w:pStyle w:val="ListParagraph"/>
              <w:ind w:left="0" w:firstLine="164"/>
              <w:jc w:val="both"/>
              <w:rPr>
                <w:rFonts w:ascii="Times New Roman" w:hAnsi="Times New Roman" w:cs="Times New Roman"/>
                <w:i/>
                <w:sz w:val="24"/>
                <w:szCs w:val="24"/>
                <w:lang w:val="en-US"/>
              </w:rPr>
            </w:pPr>
            <w:r w:rsidRPr="00775D46">
              <w:rPr>
                <w:rFonts w:ascii="Times New Roman" w:hAnsi="Times New Roman" w:cs="Times New Roman"/>
                <w:i/>
                <w:sz w:val="24"/>
                <w:szCs w:val="24"/>
              </w:rPr>
              <w:t xml:space="preserve">   </w:t>
            </w:r>
            <w:r w:rsidR="002E4555" w:rsidRPr="002E4555">
              <w:rPr>
                <w:rFonts w:ascii="Times New Roman" w:hAnsi="Times New Roman" w:cs="Times New Roman"/>
                <w:b/>
                <w:i/>
                <w:sz w:val="24"/>
                <w:szCs w:val="24"/>
              </w:rPr>
              <w:t>Е.</w:t>
            </w:r>
            <w:r w:rsidRPr="00610C79">
              <w:rPr>
                <w:rFonts w:ascii="Times New Roman" w:hAnsi="Times New Roman" w:cs="Times New Roman"/>
                <w:b/>
                <w:i/>
                <w:sz w:val="24"/>
                <w:szCs w:val="24"/>
              </w:rPr>
              <w:t>23.3</w:t>
            </w:r>
            <w:r w:rsidRPr="00775D46">
              <w:rPr>
                <w:rFonts w:ascii="Times New Roman" w:hAnsi="Times New Roman" w:cs="Times New Roman"/>
                <w:i/>
                <w:sz w:val="24"/>
                <w:szCs w:val="24"/>
              </w:rPr>
              <w:t>. Проф. д-р Румен Бинев, проф. д-р Диан Канъков, доц. д-р Антон Русенов, д-р Сашо Събев, доц. д-р Лазарин Лазаров, доц</w:t>
            </w:r>
            <w:r>
              <w:rPr>
                <w:rFonts w:ascii="Times New Roman" w:hAnsi="Times New Roman" w:cs="Times New Roman"/>
                <w:i/>
                <w:sz w:val="24"/>
                <w:szCs w:val="24"/>
              </w:rPr>
              <w:t>. д-р Иван Вълчев, доц. д-р Кра</w:t>
            </w:r>
            <w:r w:rsidRPr="00775D46">
              <w:rPr>
                <w:rFonts w:ascii="Times New Roman" w:hAnsi="Times New Roman" w:cs="Times New Roman"/>
                <w:i/>
                <w:sz w:val="24"/>
                <w:szCs w:val="24"/>
              </w:rPr>
              <w:t>симир Стоян</w:t>
            </w:r>
            <w:r>
              <w:rPr>
                <w:rFonts w:ascii="Times New Roman" w:hAnsi="Times New Roman" w:cs="Times New Roman"/>
                <w:i/>
                <w:sz w:val="24"/>
                <w:szCs w:val="24"/>
              </w:rPr>
              <w:softHyphen/>
            </w:r>
            <w:r w:rsidRPr="00775D46">
              <w:rPr>
                <w:rFonts w:ascii="Times New Roman" w:hAnsi="Times New Roman" w:cs="Times New Roman"/>
                <w:i/>
                <w:sz w:val="24"/>
                <w:szCs w:val="24"/>
              </w:rPr>
              <w:t xml:space="preserve">чев, доц. д-р Цанко Христов, </w:t>
            </w:r>
            <w:r w:rsidRPr="00610C79">
              <w:rPr>
                <w:rFonts w:ascii="Times New Roman" w:hAnsi="Times New Roman" w:cs="Times New Roman"/>
                <w:b/>
                <w:i/>
                <w:sz w:val="24"/>
                <w:szCs w:val="24"/>
              </w:rPr>
              <w:t>д-р Ваня Маруцова</w:t>
            </w:r>
            <w:r w:rsidRPr="00775D46">
              <w:rPr>
                <w:rFonts w:ascii="Times New Roman" w:hAnsi="Times New Roman" w:cs="Times New Roman"/>
                <w:i/>
                <w:sz w:val="24"/>
                <w:szCs w:val="24"/>
              </w:rPr>
              <w:t>, „Ръководство за упражнения по про</w:t>
            </w:r>
            <w:r>
              <w:rPr>
                <w:rFonts w:ascii="Times New Roman" w:hAnsi="Times New Roman" w:cs="Times New Roman"/>
                <w:i/>
                <w:sz w:val="24"/>
                <w:szCs w:val="24"/>
              </w:rPr>
              <w:softHyphen/>
            </w:r>
            <w:r w:rsidRPr="00775D46">
              <w:rPr>
                <w:rFonts w:ascii="Times New Roman" w:hAnsi="Times New Roman" w:cs="Times New Roman"/>
                <w:i/>
                <w:sz w:val="24"/>
                <w:szCs w:val="24"/>
              </w:rPr>
              <w:t>педевтика с клинична лаборатория“, ИК „Маркус“, Стара Загора, 2023, ISBN: 978-619-91543-6-6.</w:t>
            </w:r>
          </w:p>
        </w:tc>
      </w:tr>
      <w:tr w:rsidR="00775D46" w:rsidTr="0043238B">
        <w:tc>
          <w:tcPr>
            <w:tcW w:w="9376" w:type="dxa"/>
          </w:tcPr>
          <w:p w:rsidR="00775D46" w:rsidRPr="009856AA" w:rsidRDefault="00775D46" w:rsidP="00775D46">
            <w:pPr>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F92D26">
              <w:rPr>
                <w:rFonts w:ascii="Times New Roman" w:hAnsi="Times New Roman" w:cs="Times New Roman"/>
                <w:sz w:val="24"/>
                <w:szCs w:val="24"/>
                <w:lang w:val="en-US"/>
              </w:rPr>
              <w:t>R</w:t>
            </w:r>
            <w:r w:rsidRPr="009856AA">
              <w:rPr>
                <w:rFonts w:ascii="Times New Roman" w:hAnsi="Times New Roman" w:cs="Times New Roman"/>
                <w:sz w:val="24"/>
                <w:szCs w:val="24"/>
              </w:rPr>
              <w:t>ъководство</w:t>
            </w:r>
            <w:r w:rsidR="00F92D26">
              <w:rPr>
                <w:rFonts w:ascii="Times New Roman" w:hAnsi="Times New Roman" w:cs="Times New Roman"/>
                <w:sz w:val="24"/>
                <w:szCs w:val="24"/>
                <w:lang w:val="en-US"/>
              </w:rPr>
              <w:t>to</w:t>
            </w:r>
            <w:r w:rsidRPr="009856AA">
              <w:rPr>
                <w:rFonts w:ascii="Times New Roman" w:hAnsi="Times New Roman" w:cs="Times New Roman"/>
                <w:sz w:val="24"/>
                <w:szCs w:val="24"/>
              </w:rPr>
              <w:t xml:space="preserve"> е в съответствие с учебната програмата на дисци</w:t>
            </w:r>
            <w:r>
              <w:rPr>
                <w:rFonts w:ascii="Times New Roman" w:hAnsi="Times New Roman" w:cs="Times New Roman"/>
                <w:sz w:val="24"/>
                <w:szCs w:val="24"/>
              </w:rPr>
              <w:softHyphen/>
            </w:r>
            <w:r w:rsidRPr="009856AA">
              <w:rPr>
                <w:rFonts w:ascii="Times New Roman" w:hAnsi="Times New Roman" w:cs="Times New Roman"/>
                <w:sz w:val="24"/>
                <w:szCs w:val="24"/>
              </w:rPr>
              <w:t>плината „Про</w:t>
            </w:r>
            <w:r w:rsidR="00F92D26">
              <w:rPr>
                <w:rFonts w:ascii="Times New Roman" w:hAnsi="Times New Roman" w:cs="Times New Roman"/>
                <w:sz w:val="24"/>
                <w:szCs w:val="24"/>
              </w:rPr>
              <w:softHyphen/>
            </w:r>
            <w:r w:rsidRPr="009856AA">
              <w:rPr>
                <w:rFonts w:ascii="Times New Roman" w:hAnsi="Times New Roman" w:cs="Times New Roman"/>
                <w:sz w:val="24"/>
                <w:szCs w:val="24"/>
              </w:rPr>
              <w:t>педевтика на Вътрешните незаразни болести на домашните животни”. В него е предста</w:t>
            </w:r>
            <w:r w:rsidR="00F92D26">
              <w:rPr>
                <w:rFonts w:ascii="Times New Roman" w:hAnsi="Times New Roman" w:cs="Times New Roman"/>
                <w:sz w:val="24"/>
                <w:szCs w:val="24"/>
              </w:rPr>
              <w:softHyphen/>
            </w:r>
            <w:r w:rsidRPr="009856AA">
              <w:rPr>
                <w:rFonts w:ascii="Times New Roman" w:hAnsi="Times New Roman" w:cs="Times New Roman"/>
                <w:sz w:val="24"/>
                <w:szCs w:val="24"/>
              </w:rPr>
              <w:t>вен подробен план за изследване на различните видове болни животни, с богат оригина</w:t>
            </w:r>
            <w:r w:rsidR="00F92D26">
              <w:rPr>
                <w:rFonts w:ascii="Times New Roman" w:hAnsi="Times New Roman" w:cs="Times New Roman"/>
                <w:sz w:val="24"/>
                <w:szCs w:val="24"/>
              </w:rPr>
              <w:softHyphen/>
            </w:r>
            <w:r w:rsidRPr="009856AA">
              <w:rPr>
                <w:rFonts w:ascii="Times New Roman" w:hAnsi="Times New Roman" w:cs="Times New Roman"/>
                <w:sz w:val="24"/>
                <w:szCs w:val="24"/>
              </w:rPr>
              <w:t>лен снимков материал. Описани са начините на фиксиране и подхода към отделните жи</w:t>
            </w:r>
            <w:r w:rsidR="00F92D26">
              <w:rPr>
                <w:rFonts w:ascii="Times New Roman" w:hAnsi="Times New Roman" w:cs="Times New Roman"/>
                <w:sz w:val="24"/>
                <w:szCs w:val="24"/>
              </w:rPr>
              <w:softHyphen/>
            </w:r>
            <w:r w:rsidRPr="009856AA">
              <w:rPr>
                <w:rFonts w:ascii="Times New Roman" w:hAnsi="Times New Roman" w:cs="Times New Roman"/>
                <w:sz w:val="24"/>
                <w:szCs w:val="24"/>
              </w:rPr>
              <w:t>вотински видове, общите клинични методи на изследване (инспекция, пал</w:t>
            </w:r>
            <w:r>
              <w:rPr>
                <w:rFonts w:ascii="Times New Roman" w:hAnsi="Times New Roman" w:cs="Times New Roman"/>
                <w:sz w:val="24"/>
                <w:szCs w:val="24"/>
              </w:rPr>
              <w:softHyphen/>
            </w:r>
            <w:r w:rsidRPr="009856AA">
              <w:rPr>
                <w:rFonts w:ascii="Times New Roman" w:hAnsi="Times New Roman" w:cs="Times New Roman"/>
                <w:sz w:val="24"/>
                <w:szCs w:val="24"/>
              </w:rPr>
              <w:t>пация, перку</w:t>
            </w:r>
            <w:r w:rsidR="00F92D26">
              <w:rPr>
                <w:rFonts w:ascii="Times New Roman" w:hAnsi="Times New Roman" w:cs="Times New Roman"/>
                <w:sz w:val="24"/>
                <w:szCs w:val="24"/>
              </w:rPr>
              <w:softHyphen/>
            </w:r>
            <w:r w:rsidRPr="009856AA">
              <w:rPr>
                <w:rFonts w:ascii="Times New Roman" w:hAnsi="Times New Roman" w:cs="Times New Roman"/>
                <w:sz w:val="24"/>
                <w:szCs w:val="24"/>
              </w:rPr>
              <w:t>сия, аускул</w:t>
            </w:r>
            <w:r w:rsidR="00F92D26">
              <w:rPr>
                <w:rFonts w:ascii="Times New Roman" w:hAnsi="Times New Roman" w:cs="Times New Roman"/>
                <w:sz w:val="24"/>
                <w:szCs w:val="24"/>
              </w:rPr>
              <w:softHyphen/>
            </w:r>
            <w:r w:rsidRPr="009856AA">
              <w:rPr>
                <w:rFonts w:ascii="Times New Roman" w:hAnsi="Times New Roman" w:cs="Times New Roman"/>
                <w:sz w:val="24"/>
                <w:szCs w:val="24"/>
              </w:rPr>
              <w:t>тация, пункция и др.) и изследване на status praesens – обща част (анамнеза, отличителни белези, хабитус, кожа, конюнктиви, вътрешна телесна темпера</w:t>
            </w:r>
            <w:r>
              <w:rPr>
                <w:rFonts w:ascii="Times New Roman" w:hAnsi="Times New Roman" w:cs="Times New Roman"/>
                <w:sz w:val="24"/>
                <w:szCs w:val="24"/>
              </w:rPr>
              <w:softHyphen/>
            </w:r>
            <w:r w:rsidRPr="009856AA">
              <w:rPr>
                <w:rFonts w:ascii="Times New Roman" w:hAnsi="Times New Roman" w:cs="Times New Roman"/>
                <w:sz w:val="24"/>
                <w:szCs w:val="24"/>
              </w:rPr>
              <w:t>тура и лим</w:t>
            </w:r>
            <w:r w:rsidR="00F92D26">
              <w:rPr>
                <w:rFonts w:ascii="Times New Roman" w:hAnsi="Times New Roman" w:cs="Times New Roman"/>
                <w:sz w:val="24"/>
                <w:szCs w:val="24"/>
              </w:rPr>
              <w:softHyphen/>
            </w:r>
            <w:r w:rsidRPr="009856AA">
              <w:rPr>
                <w:rFonts w:ascii="Times New Roman" w:hAnsi="Times New Roman" w:cs="Times New Roman"/>
                <w:sz w:val="24"/>
                <w:szCs w:val="24"/>
              </w:rPr>
              <w:t>фни възли). Богато илюстрирани са разделите от специалната част (изследване на сърдеч</w:t>
            </w:r>
            <w:r w:rsidR="00F92D26">
              <w:rPr>
                <w:rFonts w:ascii="Times New Roman" w:hAnsi="Times New Roman" w:cs="Times New Roman"/>
                <w:sz w:val="24"/>
                <w:szCs w:val="24"/>
              </w:rPr>
              <w:softHyphen/>
            </w:r>
            <w:r w:rsidRPr="009856AA">
              <w:rPr>
                <w:rFonts w:ascii="Times New Roman" w:hAnsi="Times New Roman" w:cs="Times New Roman"/>
                <w:sz w:val="24"/>
                <w:szCs w:val="24"/>
              </w:rPr>
              <w:t>но-съдова, дихателна, храносмилателна, пикочно-полова и нервна система). Разгледани са подробно методите за прилагане на лекарствени средства, промивка на стомаха и тър</w:t>
            </w:r>
            <w:r w:rsidR="00F92D26">
              <w:rPr>
                <w:rFonts w:ascii="Times New Roman" w:hAnsi="Times New Roman" w:cs="Times New Roman"/>
                <w:sz w:val="24"/>
                <w:szCs w:val="24"/>
              </w:rPr>
              <w:softHyphen/>
            </w:r>
            <w:r w:rsidRPr="009856AA">
              <w:rPr>
                <w:rFonts w:ascii="Times New Roman" w:hAnsi="Times New Roman" w:cs="Times New Roman"/>
                <w:sz w:val="24"/>
                <w:szCs w:val="24"/>
              </w:rPr>
              <w:lastRenderedPageBreak/>
              <w:t>буха, пункции на телесни кухини. Разработени са 32 варианта на четири теста по дисци</w:t>
            </w:r>
            <w:r w:rsidR="00F92D26">
              <w:rPr>
                <w:rFonts w:ascii="Times New Roman" w:hAnsi="Times New Roman" w:cs="Times New Roman"/>
                <w:sz w:val="24"/>
                <w:szCs w:val="24"/>
              </w:rPr>
              <w:softHyphen/>
            </w:r>
            <w:r w:rsidRPr="009856AA">
              <w:rPr>
                <w:rFonts w:ascii="Times New Roman" w:hAnsi="Times New Roman" w:cs="Times New Roman"/>
                <w:sz w:val="24"/>
                <w:szCs w:val="24"/>
              </w:rPr>
              <w:t>плината за двата семестъра. Ръководството е предназначено за студентите по ветеринарна медицина, но може да бъде използвано от практикуващи ветеринарни лекари и студенти по биология и животновъдство.</w:t>
            </w:r>
          </w:p>
        </w:tc>
      </w:tr>
      <w:tr w:rsidR="00775D46" w:rsidTr="0043238B">
        <w:tc>
          <w:tcPr>
            <w:tcW w:w="9376" w:type="dxa"/>
          </w:tcPr>
          <w:p w:rsidR="00775D46" w:rsidRPr="00A13067" w:rsidRDefault="00775D46" w:rsidP="00775D46">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9856AA">
              <w:rPr>
                <w:rFonts w:ascii="Times New Roman" w:hAnsi="Times New Roman" w:cs="Times New Roman"/>
                <w:sz w:val="24"/>
                <w:szCs w:val="24"/>
              </w:rPr>
              <w:t>This manual is in accordance with the curriculum of the course "Propaedeutics of Internal Non-Communicable Diseases of Domestic Animals". It presents a detailed plan for the study of different types of sick animals, with a rich original photographic material. The methods of fixation and the approach to the individual animal species, the general clinical me</w:t>
            </w:r>
            <w:r w:rsidR="00F92D26">
              <w:rPr>
                <w:rFonts w:ascii="Times New Roman" w:hAnsi="Times New Roman" w:cs="Times New Roman"/>
                <w:sz w:val="24"/>
                <w:szCs w:val="24"/>
              </w:rPr>
              <w:softHyphen/>
            </w:r>
            <w:r w:rsidRPr="009856AA">
              <w:rPr>
                <w:rFonts w:ascii="Times New Roman" w:hAnsi="Times New Roman" w:cs="Times New Roman"/>
                <w:sz w:val="24"/>
                <w:szCs w:val="24"/>
              </w:rPr>
              <w:t>thods of examination (inspection, palpation, percussion, auscultation, puncture, etc.) and exami</w:t>
            </w:r>
            <w:r w:rsidR="00F92D26">
              <w:rPr>
                <w:rFonts w:ascii="Times New Roman" w:hAnsi="Times New Roman" w:cs="Times New Roman"/>
                <w:sz w:val="24"/>
                <w:szCs w:val="24"/>
              </w:rPr>
              <w:softHyphen/>
            </w:r>
            <w:r w:rsidRPr="009856AA">
              <w:rPr>
                <w:rFonts w:ascii="Times New Roman" w:hAnsi="Times New Roman" w:cs="Times New Roman"/>
                <w:sz w:val="24"/>
                <w:szCs w:val="24"/>
              </w:rPr>
              <w:t>nation of status praesens - general part (anamnesis, distinctive features, habit, skin) are descri</w:t>
            </w:r>
            <w:r w:rsidR="00F92D26">
              <w:rPr>
                <w:rFonts w:ascii="Times New Roman" w:hAnsi="Times New Roman" w:cs="Times New Roman"/>
                <w:sz w:val="24"/>
                <w:szCs w:val="24"/>
              </w:rPr>
              <w:softHyphen/>
              <w:t>bed</w:t>
            </w:r>
            <w:r w:rsidRPr="009856AA">
              <w:rPr>
                <w:rFonts w:ascii="Times New Roman" w:hAnsi="Times New Roman" w:cs="Times New Roman"/>
                <w:sz w:val="24"/>
                <w:szCs w:val="24"/>
              </w:rPr>
              <w:t>, conjunctiva, internal body temperature and lymph nodes). The sections of the special part are richly illustrated (examination of the cardiovascular, respiratory, digestive, urogenital and nervous systems). The methods for administration of drugs, gastric and abdominal lavage, pun</w:t>
            </w:r>
            <w:r w:rsidR="00F92D26">
              <w:rPr>
                <w:rFonts w:ascii="Times New Roman" w:hAnsi="Times New Roman" w:cs="Times New Roman"/>
                <w:sz w:val="24"/>
                <w:szCs w:val="24"/>
              </w:rPr>
              <w:softHyphen/>
            </w:r>
            <w:r w:rsidRPr="009856AA">
              <w:rPr>
                <w:rFonts w:ascii="Times New Roman" w:hAnsi="Times New Roman" w:cs="Times New Roman"/>
                <w:sz w:val="24"/>
                <w:szCs w:val="24"/>
              </w:rPr>
              <w:t>ctures of body cavities are discussed in detail. 32 variants of four tests in the discipline for the two semesters have been developed. The guidance is intended for students of veterinary medici</w:t>
            </w:r>
            <w:r w:rsidR="00F92D26">
              <w:rPr>
                <w:rFonts w:ascii="Times New Roman" w:hAnsi="Times New Roman" w:cs="Times New Roman"/>
                <w:sz w:val="24"/>
                <w:szCs w:val="24"/>
              </w:rPr>
              <w:softHyphen/>
            </w:r>
            <w:r w:rsidRPr="009856AA">
              <w:rPr>
                <w:rFonts w:ascii="Times New Roman" w:hAnsi="Times New Roman" w:cs="Times New Roman"/>
                <w:sz w:val="24"/>
                <w:szCs w:val="24"/>
              </w:rPr>
              <w:t>ne, but can be used by practicing veterinarians and students of biology and animal husbandry.</w:t>
            </w:r>
          </w:p>
        </w:tc>
      </w:tr>
    </w:tbl>
    <w:p w:rsidR="00E1285F" w:rsidRDefault="00E1285F" w:rsidP="00610C79">
      <w:pPr>
        <w:autoSpaceDE w:val="0"/>
        <w:autoSpaceDN w:val="0"/>
        <w:adjustRightInd w:val="0"/>
        <w:spacing w:after="0" w:line="240" w:lineRule="auto"/>
        <w:ind w:firstLine="284"/>
        <w:jc w:val="both"/>
        <w:rPr>
          <w:rFonts w:ascii="Times New Roman" w:hAnsi="Times New Roman" w:cs="Times New Roman"/>
          <w:b/>
          <w:sz w:val="24"/>
          <w:szCs w:val="24"/>
        </w:rPr>
      </w:pPr>
    </w:p>
    <w:p w:rsidR="00610C79" w:rsidRDefault="00610C79" w:rsidP="00610C79">
      <w:pPr>
        <w:autoSpaceDE w:val="0"/>
        <w:autoSpaceDN w:val="0"/>
        <w:adjustRightInd w:val="0"/>
        <w:spacing w:after="0" w:line="240" w:lineRule="auto"/>
        <w:ind w:firstLine="284"/>
        <w:jc w:val="both"/>
        <w:rPr>
          <w:rFonts w:ascii="Times New Roman" w:hAnsi="Times New Roman" w:cs="Times New Roman"/>
          <w:b/>
          <w:sz w:val="24"/>
          <w:szCs w:val="24"/>
          <w:lang w:val="en-US"/>
        </w:rPr>
      </w:pPr>
      <w:r>
        <w:rPr>
          <w:rFonts w:ascii="Times New Roman" w:hAnsi="Times New Roman" w:cs="Times New Roman"/>
          <w:b/>
          <w:sz w:val="24"/>
          <w:szCs w:val="24"/>
        </w:rPr>
        <w:t>Ж</w:t>
      </w:r>
      <w:r w:rsidRPr="009856AA">
        <w:rPr>
          <w:rFonts w:ascii="Times New Roman" w:hAnsi="Times New Roman" w:cs="Times New Roman"/>
          <w:b/>
          <w:sz w:val="24"/>
          <w:szCs w:val="24"/>
          <w:lang w:val="en-US"/>
        </w:rPr>
        <w:t>.</w:t>
      </w:r>
      <w:r w:rsidRPr="009856AA">
        <w:rPr>
          <w:b/>
        </w:rPr>
        <w:t xml:space="preserve"> </w:t>
      </w:r>
      <w:r w:rsidRPr="009856AA">
        <w:rPr>
          <w:rFonts w:ascii="Times New Roman" w:hAnsi="Times New Roman" w:cs="Times New Roman"/>
          <w:b/>
          <w:sz w:val="24"/>
          <w:szCs w:val="24"/>
          <w:lang w:val="en-US"/>
        </w:rPr>
        <w:t>2</w:t>
      </w:r>
      <w:r>
        <w:rPr>
          <w:rFonts w:ascii="Times New Roman" w:hAnsi="Times New Roman" w:cs="Times New Roman"/>
          <w:b/>
          <w:sz w:val="24"/>
          <w:szCs w:val="24"/>
        </w:rPr>
        <w:t>5</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sidRPr="00610C79">
        <w:rPr>
          <w:rFonts w:ascii="Times New Roman" w:hAnsi="Times New Roman" w:cs="Times New Roman"/>
          <w:b/>
          <w:sz w:val="24"/>
          <w:szCs w:val="24"/>
          <w:lang w:val="en-US"/>
        </w:rPr>
        <w:t>СТАТИЯ ПУБЛИКУВАНА В НАУЧНО ИЗДАНИЕ С ИМПАКТ ФАКТОР (IF, WEB OF SCIENCE)</w:t>
      </w:r>
    </w:p>
    <w:p w:rsidR="00ED54BA" w:rsidRPr="00610C79" w:rsidRDefault="00ED54BA" w:rsidP="003869E0">
      <w:pPr>
        <w:pStyle w:val="Default"/>
        <w:spacing w:line="360" w:lineRule="auto"/>
        <w:ind w:firstLine="709"/>
        <w:jc w:val="both"/>
        <w:rPr>
          <w:sz w:val="16"/>
          <w:szCs w:val="16"/>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610C79" w:rsidTr="0043238B">
        <w:tc>
          <w:tcPr>
            <w:tcW w:w="9376" w:type="dxa"/>
            <w:tcBorders>
              <w:top w:val="double" w:sz="4" w:space="0" w:color="auto"/>
            </w:tcBorders>
          </w:tcPr>
          <w:p w:rsidR="00610C79" w:rsidRPr="00686420" w:rsidRDefault="00686420" w:rsidP="00686420">
            <w:pPr>
              <w:pStyle w:val="Default"/>
              <w:ind w:firstLine="306"/>
              <w:jc w:val="both"/>
            </w:pPr>
            <w:r>
              <w:rPr>
                <w:b/>
                <w:i/>
              </w:rPr>
              <w:t>Ж.</w:t>
            </w:r>
            <w:r w:rsidRPr="00610C79">
              <w:rPr>
                <w:b/>
                <w:i/>
              </w:rPr>
              <w:t xml:space="preserve">25.1. </w:t>
            </w:r>
            <w:r w:rsidRPr="00610C79">
              <w:rPr>
                <w:i/>
              </w:rPr>
              <w:t xml:space="preserve">Ivanova D, Nikolova G, Karamalakova Y, Semkova S, </w:t>
            </w:r>
            <w:r w:rsidRPr="00610C79">
              <w:rPr>
                <w:b/>
                <w:i/>
              </w:rPr>
              <w:t>Marutsova V.,</w:t>
            </w:r>
            <w:r w:rsidRPr="00610C79">
              <w:rPr>
                <w:i/>
              </w:rPr>
              <w:t xml:space="preserve"> Yaneva Z.</w:t>
            </w:r>
            <w:r>
              <w:rPr>
                <w:i/>
                <w:lang w:val="en-US"/>
              </w:rPr>
              <w:t xml:space="preserve"> </w:t>
            </w:r>
            <w:r w:rsidRPr="00610C79">
              <w:rPr>
                <w:i/>
              </w:rPr>
              <w:t>Water-Soluble Alkali Lignin as a Natural Radical Scavenger and Anticancer Alternative. Inter</w:t>
            </w:r>
            <w:r>
              <w:rPr>
                <w:i/>
              </w:rPr>
              <w:softHyphen/>
            </w:r>
            <w:r w:rsidRPr="00610C79">
              <w:rPr>
                <w:i/>
              </w:rPr>
              <w:t xml:space="preserve">national Journal of Molecular Sciences, </w:t>
            </w:r>
            <w:r w:rsidRPr="00335220">
              <w:rPr>
                <w:b/>
                <w:i/>
                <w:lang w:val="en-US"/>
              </w:rPr>
              <w:t>2023</w:t>
            </w:r>
            <w:r>
              <w:rPr>
                <w:i/>
                <w:lang w:val="en-US"/>
              </w:rPr>
              <w:t xml:space="preserve">, </w:t>
            </w:r>
            <w:r>
              <w:rPr>
                <w:i/>
              </w:rPr>
              <w:t xml:space="preserve">24, 16, 12705 ISSN 1661 – 6596 </w:t>
            </w:r>
            <w:r w:rsidRPr="00610C79">
              <w:rPr>
                <w:i/>
              </w:rPr>
              <w:t>(I.F-4.9, SJR-1.273</w:t>
            </w:r>
            <w:r>
              <w:rPr>
                <w:i/>
              </w:rPr>
              <w:t xml:space="preserve">, </w:t>
            </w:r>
            <w:r>
              <w:rPr>
                <w:i/>
                <w:lang w:val="en-US"/>
              </w:rPr>
              <w:t>Q1</w:t>
            </w:r>
            <w:r w:rsidRPr="00610C79">
              <w:rPr>
                <w:i/>
              </w:rPr>
              <w:t>).</w:t>
            </w:r>
          </w:p>
        </w:tc>
      </w:tr>
      <w:tr w:rsidR="00610C79" w:rsidTr="0043238B">
        <w:tc>
          <w:tcPr>
            <w:tcW w:w="9376" w:type="dxa"/>
          </w:tcPr>
          <w:p w:rsidR="00610C79" w:rsidRPr="009856AA" w:rsidRDefault="00610C79" w:rsidP="00E1285F">
            <w:pPr>
              <w:widowControl w:val="0"/>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610C79">
              <w:rPr>
                <w:rFonts w:ascii="Times New Roman" w:hAnsi="Times New Roman" w:cs="Times New Roman"/>
                <w:sz w:val="24"/>
                <w:szCs w:val="24"/>
                <w:lang w:val="en-US"/>
              </w:rPr>
              <w:t>Няколко фитохимикала, които проявяват антиоксидантна активност и инхи</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бират фенотипите на раковите клетки, биха могли да се използват за лечение и превенция на рака. Лигнинът, като част от растителната биомаса, е вторият най-разпространен естес</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т</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вен биополимер в света и представлява приблизително 30% от общото съдържание на ор</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ганичен въглерод в биосферата. В исторически план продуктите на основата на лигнин са били разглеждани като отпадъчни материали с ограничена промишлена полезност, но съвременните технологии подчертават приложимостта на лигнина в различни промишле</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ни отрасли, включително биомедицината. Целите на нашето предварително проучване бя</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ха да се сравнят антиоксидантните свойства на водоразтворими алкални лигнинови раз</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твори преди и след UV-B облъчване, както и да се изясни техният ефект върху жизнеспо</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собността на раковите клетки на дебелото черво (Colon 26), приложени в ниски (поно</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сими) концентрации. Резултатите показаха висок антиоксидантен капацитет на лигнино</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вите разтвори в сравнение с водоразтворим контролен антиоксидантен стандарт (Trolox) и се наблюдава забележителна активност за улавяне на радикали след тяхното UV-B об</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лъчване. Наблюдавано е намаляване на клетъчната жизнеспособност, както и инхибиране на пролиферативната активност на клетъчната линия на рак на дебелото черво с повиша</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ване на концентрациите на алкален лигнин. Нашите резултати потвърждават, че поради био</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раз</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градимия и биосъвместим характер на лигнинa, той може да бъде потенциален агент за лечение на рак, особено в наномедицината като система за доставяне на лекар</w:t>
            </w:r>
            <w:r>
              <w:rPr>
                <w:rFonts w:ascii="Times New Roman" w:hAnsi="Times New Roman" w:cs="Times New Roman"/>
                <w:sz w:val="24"/>
                <w:szCs w:val="24"/>
                <w:lang w:val="en-US"/>
              </w:rPr>
              <w:softHyphen/>
            </w:r>
            <w:r w:rsidRPr="00610C79">
              <w:rPr>
                <w:rFonts w:ascii="Times New Roman" w:hAnsi="Times New Roman" w:cs="Times New Roman"/>
                <w:sz w:val="24"/>
                <w:szCs w:val="24"/>
                <w:lang w:val="en-US"/>
              </w:rPr>
              <w:t>ства.</w:t>
            </w:r>
          </w:p>
        </w:tc>
      </w:tr>
      <w:tr w:rsidR="00610C79" w:rsidTr="0043238B">
        <w:tc>
          <w:tcPr>
            <w:tcW w:w="9376" w:type="dxa"/>
          </w:tcPr>
          <w:p w:rsidR="00610C79" w:rsidRPr="00A13067" w:rsidRDefault="00610C79" w:rsidP="0043238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610C79">
              <w:rPr>
                <w:rFonts w:ascii="Times New Roman" w:hAnsi="Times New Roman" w:cs="Times New Roman"/>
                <w:sz w:val="24"/>
                <w:szCs w:val="24"/>
              </w:rPr>
              <w:t xml:space="preserve">Several phytochemicals, which display antioxidant activity and inhibit cancer cell phenotypes, could be used for cancer treatment and prevention. Lignin, as a part of plant </w:t>
            </w:r>
            <w:r w:rsidRPr="00610C79">
              <w:rPr>
                <w:rFonts w:ascii="Times New Roman" w:hAnsi="Times New Roman" w:cs="Times New Roman"/>
                <w:sz w:val="24"/>
                <w:szCs w:val="24"/>
              </w:rPr>
              <w:lastRenderedPageBreak/>
              <w:t>biomass, is the second most abundant natural biopolymer worldwide, and represents appro</w:t>
            </w:r>
            <w:r>
              <w:rPr>
                <w:rFonts w:ascii="Times New Roman" w:hAnsi="Times New Roman" w:cs="Times New Roman"/>
                <w:sz w:val="24"/>
                <w:szCs w:val="24"/>
              </w:rPr>
              <w:softHyphen/>
            </w:r>
            <w:r w:rsidRPr="00610C79">
              <w:rPr>
                <w:rFonts w:ascii="Times New Roman" w:hAnsi="Times New Roman" w:cs="Times New Roman"/>
                <w:sz w:val="24"/>
                <w:szCs w:val="24"/>
              </w:rPr>
              <w:t>ximately 30% of the total organic carbon content of the biosphere. Historically, lignin-based products have been viewed as waste materials of limited industrial usefulness, but modern technologies highlight the applicability of lignin in a variety of industrial branches, including bio</w:t>
            </w:r>
            <w:r>
              <w:rPr>
                <w:rFonts w:ascii="Times New Roman" w:hAnsi="Times New Roman" w:cs="Times New Roman"/>
                <w:sz w:val="24"/>
                <w:szCs w:val="24"/>
              </w:rPr>
              <w:softHyphen/>
            </w:r>
            <w:r w:rsidRPr="00610C79">
              <w:rPr>
                <w:rFonts w:ascii="Times New Roman" w:hAnsi="Times New Roman" w:cs="Times New Roman"/>
                <w:sz w:val="24"/>
                <w:szCs w:val="24"/>
              </w:rPr>
              <w:t>medicine. The aims of our preliminary study were to compare the antioxidant properties of water-soluble alkali lignin solutions, before and after UV-B irradiation, as well as to clarify their effect on colon cancer cell viability (Colon 26), applied at low (tolerable) concentrations. The results showed a high antioxidant capacity of lignin solutions, compared to a water-soluble con</w:t>
            </w:r>
            <w:r>
              <w:rPr>
                <w:rFonts w:ascii="Times New Roman" w:hAnsi="Times New Roman" w:cs="Times New Roman"/>
                <w:sz w:val="24"/>
                <w:szCs w:val="24"/>
              </w:rPr>
              <w:softHyphen/>
            </w:r>
            <w:r w:rsidRPr="00610C79">
              <w:rPr>
                <w:rFonts w:ascii="Times New Roman" w:hAnsi="Times New Roman" w:cs="Times New Roman"/>
                <w:sz w:val="24"/>
                <w:szCs w:val="24"/>
              </w:rPr>
              <w:t>trol antioxidant standard (Trolox) and remarkable radical scavenging activity was observed after their UV-B irradiation. Diminishment of cell viability as well as inhibition of the proliferative ac</w:t>
            </w:r>
            <w:r>
              <w:rPr>
                <w:rFonts w:ascii="Times New Roman" w:hAnsi="Times New Roman" w:cs="Times New Roman"/>
                <w:sz w:val="24"/>
                <w:szCs w:val="24"/>
              </w:rPr>
              <w:softHyphen/>
            </w:r>
            <w:r w:rsidRPr="00610C79">
              <w:rPr>
                <w:rFonts w:ascii="Times New Roman" w:hAnsi="Times New Roman" w:cs="Times New Roman"/>
                <w:sz w:val="24"/>
                <w:szCs w:val="24"/>
              </w:rPr>
              <w:t>tivity of the colon cancer cell line with an increase in alkali lignin concentrations were ob</w:t>
            </w:r>
            <w:r>
              <w:rPr>
                <w:rFonts w:ascii="Times New Roman" w:hAnsi="Times New Roman" w:cs="Times New Roman"/>
                <w:sz w:val="24"/>
                <w:szCs w:val="24"/>
              </w:rPr>
              <w:softHyphen/>
            </w:r>
            <w:r w:rsidRPr="00610C79">
              <w:rPr>
                <w:rFonts w:ascii="Times New Roman" w:hAnsi="Times New Roman" w:cs="Times New Roman"/>
                <w:sz w:val="24"/>
                <w:szCs w:val="24"/>
              </w:rPr>
              <w:t>served. Our results confirmed that, due to its biodegradable and biocompatible nature, lignin could be a potential agent for cancer therapy, especially in nanomedicine as a drug delivery sys</w:t>
            </w:r>
            <w:r>
              <w:rPr>
                <w:rFonts w:ascii="Times New Roman" w:hAnsi="Times New Roman" w:cs="Times New Roman"/>
                <w:sz w:val="24"/>
                <w:szCs w:val="24"/>
              </w:rPr>
              <w:softHyphen/>
            </w:r>
            <w:r>
              <w:rPr>
                <w:rFonts w:ascii="Times New Roman" w:hAnsi="Times New Roman" w:cs="Times New Roman"/>
                <w:sz w:val="24"/>
                <w:szCs w:val="24"/>
              </w:rPr>
              <w:softHyphen/>
            </w:r>
            <w:r w:rsidRPr="00610C79">
              <w:rPr>
                <w:rFonts w:ascii="Times New Roman" w:hAnsi="Times New Roman" w:cs="Times New Roman"/>
                <w:sz w:val="24"/>
                <w:szCs w:val="24"/>
              </w:rPr>
              <w:t>tem.</w:t>
            </w:r>
          </w:p>
        </w:tc>
      </w:tr>
    </w:tbl>
    <w:p w:rsidR="00610C79" w:rsidRPr="002716FC" w:rsidRDefault="00610C79" w:rsidP="003869E0">
      <w:pPr>
        <w:pStyle w:val="Default"/>
        <w:spacing w:line="360" w:lineRule="auto"/>
        <w:ind w:firstLine="709"/>
        <w:jc w:val="both"/>
        <w:rPr>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6968C5" w:rsidTr="0043238B">
        <w:tc>
          <w:tcPr>
            <w:tcW w:w="9376" w:type="dxa"/>
            <w:tcBorders>
              <w:top w:val="double" w:sz="4" w:space="0" w:color="auto"/>
            </w:tcBorders>
          </w:tcPr>
          <w:p w:rsidR="006968C5" w:rsidRPr="00775D46" w:rsidRDefault="006968C5" w:rsidP="006968C5">
            <w:pPr>
              <w:pStyle w:val="ListParagraph"/>
              <w:ind w:left="0" w:firstLine="164"/>
              <w:jc w:val="both"/>
              <w:rPr>
                <w:rFonts w:ascii="Times New Roman" w:hAnsi="Times New Roman" w:cs="Times New Roman"/>
                <w:i/>
                <w:sz w:val="24"/>
                <w:szCs w:val="24"/>
                <w:lang w:val="en-US"/>
              </w:rPr>
            </w:pPr>
            <w:r>
              <w:rPr>
                <w:rFonts w:ascii="Times New Roman" w:hAnsi="Times New Roman" w:cs="Times New Roman"/>
                <w:b/>
                <w:i/>
                <w:sz w:val="24"/>
                <w:szCs w:val="24"/>
              </w:rPr>
              <w:t>Ж.</w:t>
            </w:r>
            <w:r w:rsidRPr="006968C5">
              <w:rPr>
                <w:rFonts w:ascii="Times New Roman" w:hAnsi="Times New Roman" w:cs="Times New Roman"/>
                <w:b/>
                <w:i/>
                <w:sz w:val="24"/>
                <w:szCs w:val="24"/>
              </w:rPr>
              <w:t>25.2.</w:t>
            </w:r>
            <w:r w:rsidRPr="006968C5">
              <w:rPr>
                <w:rFonts w:ascii="Times New Roman" w:hAnsi="Times New Roman" w:cs="Times New Roman"/>
                <w:i/>
                <w:sz w:val="24"/>
                <w:szCs w:val="24"/>
              </w:rPr>
              <w:t xml:space="preserve">Yaneva, Zv., Ivanova, D., Toneva, M., Tsanova, M., </w:t>
            </w:r>
            <w:r w:rsidRPr="006968C5">
              <w:rPr>
                <w:rFonts w:ascii="Times New Roman" w:hAnsi="Times New Roman" w:cs="Times New Roman"/>
                <w:b/>
                <w:i/>
                <w:sz w:val="24"/>
                <w:szCs w:val="24"/>
              </w:rPr>
              <w:t>Marutsova, V.,</w:t>
            </w:r>
            <w:r w:rsidRPr="006968C5">
              <w:rPr>
                <w:rFonts w:ascii="Times New Roman" w:hAnsi="Times New Roman" w:cs="Times New Roman"/>
                <w:i/>
                <w:sz w:val="24"/>
                <w:szCs w:val="24"/>
              </w:rPr>
              <w:t xml:space="preserve"> Grozeva, N., 2023. Menadione contribution to the in vitro radical scavenging potential of phytochemicals narin</w:t>
            </w:r>
            <w:r>
              <w:rPr>
                <w:rFonts w:ascii="Times New Roman" w:hAnsi="Times New Roman" w:cs="Times New Roman"/>
                <w:i/>
                <w:sz w:val="24"/>
                <w:szCs w:val="24"/>
              </w:rPr>
              <w:softHyphen/>
            </w:r>
            <w:r w:rsidRPr="006968C5">
              <w:rPr>
                <w:rFonts w:ascii="Times New Roman" w:hAnsi="Times New Roman" w:cs="Times New Roman"/>
                <w:i/>
                <w:sz w:val="24"/>
                <w:szCs w:val="24"/>
              </w:rPr>
              <w:t>genin and lignin. International Journal of Mol</w:t>
            </w:r>
            <w:r>
              <w:rPr>
                <w:rFonts w:ascii="Times New Roman" w:hAnsi="Times New Roman" w:cs="Times New Roman"/>
                <w:i/>
                <w:sz w:val="24"/>
                <w:szCs w:val="24"/>
              </w:rPr>
              <w:t xml:space="preserve">ecular Sciences, 24, 22, 16268 </w:t>
            </w:r>
            <w:r w:rsidRPr="006968C5">
              <w:rPr>
                <w:rFonts w:ascii="Times New Roman" w:hAnsi="Times New Roman" w:cs="Times New Roman"/>
                <w:i/>
                <w:sz w:val="24"/>
                <w:szCs w:val="24"/>
              </w:rPr>
              <w:t>(I.F-4.9, SJR-1.273</w:t>
            </w:r>
            <w:r>
              <w:rPr>
                <w:rFonts w:ascii="Times New Roman" w:hAnsi="Times New Roman" w:cs="Times New Roman"/>
                <w:i/>
                <w:sz w:val="24"/>
                <w:szCs w:val="24"/>
              </w:rPr>
              <w:t xml:space="preserve">, </w:t>
            </w:r>
            <w:r w:rsidRPr="006968C5">
              <w:rPr>
                <w:rFonts w:ascii="Times New Roman" w:hAnsi="Times New Roman" w:cs="Times New Roman"/>
                <w:i/>
                <w:sz w:val="24"/>
                <w:szCs w:val="24"/>
              </w:rPr>
              <w:t>Q1).</w:t>
            </w:r>
          </w:p>
        </w:tc>
      </w:tr>
      <w:tr w:rsidR="006968C5" w:rsidTr="0043238B">
        <w:tc>
          <w:tcPr>
            <w:tcW w:w="9376" w:type="dxa"/>
          </w:tcPr>
          <w:p w:rsidR="006968C5" w:rsidRPr="009856AA" w:rsidRDefault="006968C5" w:rsidP="0043238B">
            <w:pPr>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CF060F" w:rsidRPr="00CF060F">
              <w:rPr>
                <w:rFonts w:ascii="Times New Roman" w:hAnsi="Times New Roman" w:cs="Times New Roman"/>
                <w:sz w:val="24"/>
                <w:szCs w:val="24"/>
                <w:lang w:val="en-US"/>
              </w:rPr>
              <w:t>Витамин К3 (менадион), класифициран като провитамин, е синтетична форма на мастноразтворимото семейство съединения на витамин К. Комбинацията на витамина с други молекули, споделящи структурни и/или функционални сходства, като например естествено срещащи се полифеноли, витамини или биополимери, може да потенцира взаим</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ното подобряване на тяхната антиоксидантна активност. Целта на настоящото проуч</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ване беше да се оцени ролята и приносът на витамин К3 към in vitro капацитета за улавяне на радикали на двойни и тройни комбинации с фитохимикалите нарингенин и лигнин, както и да се оценят възможните междумолекулни взаимодействия между биоак</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тивните съединения. Проведени са сравнителни анализи на DPPH и ABTS активността за улавяне на радикали на чистите вещества витамин К3, нарингенин и лигнин; двукомпо</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нентните системи лигнин/витамин К3 и витамин К3/нарингенин; и тройната комбинация витамин К3/флавоноид/лигнин. Експерименталните резултати показват повишена DPPH и ABTS активност на витамина в комбинация с лигнин в сравнение с тази на двете чисти ве</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щества, т.е. наблюдава се синергичен ефект. Регистрираните значителни повишения в ак</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тивността за улавяне на радикали на тройната комбинация, определена чрез двата ме</w:t>
            </w:r>
            <w:r w:rsidR="00CF060F">
              <w:rPr>
                <w:rFonts w:ascii="Times New Roman" w:hAnsi="Times New Roman" w:cs="Times New Roman"/>
                <w:sz w:val="24"/>
                <w:szCs w:val="24"/>
                <w:lang w:val="en-US"/>
              </w:rPr>
              <w:softHyphen/>
            </w:r>
            <w:r w:rsidR="00CF060F" w:rsidRPr="00CF060F">
              <w:rPr>
                <w:rFonts w:ascii="Times New Roman" w:hAnsi="Times New Roman" w:cs="Times New Roman"/>
                <w:sz w:val="24"/>
                <w:szCs w:val="24"/>
                <w:lang w:val="en-US"/>
              </w:rPr>
              <w:t>тода, са показателни за забележителен потенцииращ ефект, т.е. по-висок антиоксидантен потенциал, надвишаващ адитивната активност на трите чисти вещества.</w:t>
            </w:r>
          </w:p>
        </w:tc>
      </w:tr>
      <w:tr w:rsidR="006968C5" w:rsidTr="0043238B">
        <w:tc>
          <w:tcPr>
            <w:tcW w:w="9376" w:type="dxa"/>
          </w:tcPr>
          <w:p w:rsidR="006968C5" w:rsidRPr="00A13067" w:rsidRDefault="006968C5" w:rsidP="0043238B">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6968C5">
              <w:rPr>
                <w:rFonts w:ascii="Times New Roman" w:hAnsi="Times New Roman" w:cs="Times New Roman"/>
                <w:sz w:val="24"/>
                <w:szCs w:val="24"/>
              </w:rPr>
              <w:t>Vitamin K3 (menadione), classified as a pro-vitamin, is a synthetic form of the fat-soluble family of vitamin K compounds. The combination of the vitamin with other molecu</w:t>
            </w:r>
            <w:r>
              <w:rPr>
                <w:rFonts w:ascii="Times New Roman" w:hAnsi="Times New Roman" w:cs="Times New Roman"/>
                <w:sz w:val="24"/>
                <w:szCs w:val="24"/>
              </w:rPr>
              <w:softHyphen/>
            </w:r>
            <w:r w:rsidRPr="006968C5">
              <w:rPr>
                <w:rFonts w:ascii="Times New Roman" w:hAnsi="Times New Roman" w:cs="Times New Roman"/>
                <w:sz w:val="24"/>
                <w:szCs w:val="24"/>
              </w:rPr>
              <w:t>les sharing structural and/or functional similarities, such as naturally occurring polyphenols, vi</w:t>
            </w:r>
            <w:r>
              <w:rPr>
                <w:rFonts w:ascii="Times New Roman" w:hAnsi="Times New Roman" w:cs="Times New Roman"/>
                <w:sz w:val="24"/>
                <w:szCs w:val="24"/>
              </w:rPr>
              <w:softHyphen/>
            </w:r>
            <w:r w:rsidRPr="006968C5">
              <w:rPr>
                <w:rFonts w:ascii="Times New Roman" w:hAnsi="Times New Roman" w:cs="Times New Roman"/>
                <w:sz w:val="24"/>
                <w:szCs w:val="24"/>
              </w:rPr>
              <w:t>ta</w:t>
            </w:r>
            <w:r>
              <w:rPr>
                <w:rFonts w:ascii="Times New Roman" w:hAnsi="Times New Roman" w:cs="Times New Roman"/>
                <w:sz w:val="24"/>
                <w:szCs w:val="24"/>
              </w:rPr>
              <w:softHyphen/>
            </w:r>
            <w:r w:rsidRPr="006968C5">
              <w:rPr>
                <w:rFonts w:ascii="Times New Roman" w:hAnsi="Times New Roman" w:cs="Times New Roman"/>
                <w:sz w:val="24"/>
                <w:szCs w:val="24"/>
              </w:rPr>
              <w:t>mins, or biopolymers, could potentiate mutual improvement of their antioxidant activity. The aim of the present study was to evaluate the role and contribution of vitamin K3 to the in vitro ra</w:t>
            </w:r>
            <w:r>
              <w:rPr>
                <w:rFonts w:ascii="Times New Roman" w:hAnsi="Times New Roman" w:cs="Times New Roman"/>
                <w:sz w:val="24"/>
                <w:szCs w:val="24"/>
              </w:rPr>
              <w:softHyphen/>
            </w:r>
            <w:r w:rsidRPr="006968C5">
              <w:rPr>
                <w:rFonts w:ascii="Times New Roman" w:hAnsi="Times New Roman" w:cs="Times New Roman"/>
                <w:sz w:val="24"/>
                <w:szCs w:val="24"/>
              </w:rPr>
              <w:t>dical scavenging capacity of double and triple combinations with the phytochemicals na</w:t>
            </w:r>
            <w:r>
              <w:rPr>
                <w:rFonts w:ascii="Times New Roman" w:hAnsi="Times New Roman" w:cs="Times New Roman"/>
                <w:sz w:val="24"/>
                <w:szCs w:val="24"/>
              </w:rPr>
              <w:softHyphen/>
            </w:r>
            <w:r w:rsidRPr="006968C5">
              <w:rPr>
                <w:rFonts w:ascii="Times New Roman" w:hAnsi="Times New Roman" w:cs="Times New Roman"/>
                <w:sz w:val="24"/>
                <w:szCs w:val="24"/>
              </w:rPr>
              <w:t xml:space="preserve">ringenin and lignin, as well as assess possible intermolecular interactions between the bioactive compounds. Comparative analyses of the DPPH and ABTS radical scavenging activity of the pure substances vitamin K3, naringenin, and lignin; the two-component systems lignin/vitamin K3 and vitamin K3/naringenin; and the triple combination vitamin K3/flavonoid/lignin were carried out. The experimental results demonstrated increased DPPH and ABTS activities of the </w:t>
            </w:r>
            <w:r w:rsidRPr="006968C5">
              <w:rPr>
                <w:rFonts w:ascii="Times New Roman" w:hAnsi="Times New Roman" w:cs="Times New Roman"/>
                <w:sz w:val="24"/>
                <w:szCs w:val="24"/>
              </w:rPr>
              <w:lastRenderedPageBreak/>
              <w:t>vitamin in combination with lignin compared to those of the two pure substances, i.e., a syner</w:t>
            </w:r>
            <w:r>
              <w:rPr>
                <w:rFonts w:ascii="Times New Roman" w:hAnsi="Times New Roman" w:cs="Times New Roman"/>
                <w:sz w:val="24"/>
                <w:szCs w:val="24"/>
              </w:rPr>
              <w:softHyphen/>
            </w:r>
            <w:r w:rsidRPr="006968C5">
              <w:rPr>
                <w:rFonts w:ascii="Times New Roman" w:hAnsi="Times New Roman" w:cs="Times New Roman"/>
                <w:sz w:val="24"/>
                <w:szCs w:val="24"/>
              </w:rPr>
              <w:t>gistic effect was observed. The registered significant increases in the radical scavenging activity of the triple combination determined via both methods are indicative of a remarkable poten</w:t>
            </w:r>
            <w:r>
              <w:rPr>
                <w:rFonts w:ascii="Times New Roman" w:hAnsi="Times New Roman" w:cs="Times New Roman"/>
                <w:sz w:val="24"/>
                <w:szCs w:val="24"/>
              </w:rPr>
              <w:softHyphen/>
            </w:r>
            <w:r w:rsidRPr="006968C5">
              <w:rPr>
                <w:rFonts w:ascii="Times New Roman" w:hAnsi="Times New Roman" w:cs="Times New Roman"/>
                <w:sz w:val="24"/>
                <w:szCs w:val="24"/>
              </w:rPr>
              <w:t>tiation effect, i.e., higher antioxidant potential exceeding the additive activity of the three pure sub</w:t>
            </w:r>
            <w:r>
              <w:rPr>
                <w:rFonts w:ascii="Times New Roman" w:hAnsi="Times New Roman" w:cs="Times New Roman"/>
                <w:sz w:val="24"/>
                <w:szCs w:val="24"/>
              </w:rPr>
              <w:softHyphen/>
            </w:r>
            <w:r w:rsidRPr="006968C5">
              <w:rPr>
                <w:rFonts w:ascii="Times New Roman" w:hAnsi="Times New Roman" w:cs="Times New Roman"/>
                <w:sz w:val="24"/>
                <w:szCs w:val="24"/>
              </w:rPr>
              <w:t>stances.</w:t>
            </w:r>
          </w:p>
        </w:tc>
      </w:tr>
    </w:tbl>
    <w:p w:rsidR="006968C5" w:rsidRPr="002716FC" w:rsidRDefault="006968C5" w:rsidP="003869E0">
      <w:pPr>
        <w:pStyle w:val="Default"/>
        <w:spacing w:line="360" w:lineRule="auto"/>
        <w:ind w:firstLine="709"/>
        <w:jc w:val="both"/>
        <w:rPr>
          <w:sz w:val="18"/>
          <w:szCs w:val="18"/>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CE42E1" w:rsidTr="0043238B">
        <w:tc>
          <w:tcPr>
            <w:tcW w:w="9376" w:type="dxa"/>
            <w:tcBorders>
              <w:top w:val="double" w:sz="4" w:space="0" w:color="auto"/>
            </w:tcBorders>
          </w:tcPr>
          <w:p w:rsidR="00CE42E1" w:rsidRPr="00775D46" w:rsidRDefault="00CE42E1" w:rsidP="00CE42E1">
            <w:pPr>
              <w:pStyle w:val="ListParagraph"/>
              <w:ind w:left="0" w:firstLine="164"/>
              <w:jc w:val="both"/>
              <w:rPr>
                <w:rFonts w:ascii="Times New Roman" w:hAnsi="Times New Roman" w:cs="Times New Roman"/>
                <w:i/>
                <w:sz w:val="24"/>
                <w:szCs w:val="24"/>
                <w:lang w:val="en-US"/>
              </w:rPr>
            </w:pPr>
            <w:r>
              <w:rPr>
                <w:rFonts w:ascii="Times New Roman" w:hAnsi="Times New Roman" w:cs="Times New Roman"/>
                <w:b/>
                <w:i/>
                <w:sz w:val="24"/>
                <w:szCs w:val="24"/>
              </w:rPr>
              <w:t>Ж.</w:t>
            </w:r>
            <w:r w:rsidRPr="006968C5">
              <w:rPr>
                <w:rFonts w:ascii="Times New Roman" w:hAnsi="Times New Roman" w:cs="Times New Roman"/>
                <w:b/>
                <w:i/>
                <w:sz w:val="24"/>
                <w:szCs w:val="24"/>
              </w:rPr>
              <w:t>25.</w:t>
            </w:r>
            <w:r>
              <w:rPr>
                <w:rFonts w:ascii="Times New Roman" w:hAnsi="Times New Roman" w:cs="Times New Roman"/>
                <w:b/>
                <w:i/>
                <w:sz w:val="24"/>
                <w:szCs w:val="24"/>
              </w:rPr>
              <w:t>3</w:t>
            </w:r>
            <w:r w:rsidRPr="006968C5">
              <w:rPr>
                <w:rFonts w:ascii="Times New Roman" w:hAnsi="Times New Roman" w:cs="Times New Roman"/>
                <w:b/>
                <w:i/>
                <w:sz w:val="24"/>
                <w:szCs w:val="24"/>
              </w:rPr>
              <w:t>.</w:t>
            </w:r>
            <w:r>
              <w:t xml:space="preserve"> </w:t>
            </w:r>
            <w:r w:rsidRPr="00CE42E1">
              <w:rPr>
                <w:rFonts w:ascii="Times New Roman" w:hAnsi="Times New Roman" w:cs="Times New Roman"/>
                <w:i/>
                <w:sz w:val="24"/>
                <w:szCs w:val="24"/>
              </w:rPr>
              <w:t xml:space="preserve">Petrov, R., </w:t>
            </w:r>
            <w:r w:rsidRPr="00CE42E1">
              <w:rPr>
                <w:rFonts w:ascii="Times New Roman" w:hAnsi="Times New Roman" w:cs="Times New Roman"/>
                <w:b/>
                <w:i/>
                <w:sz w:val="24"/>
                <w:szCs w:val="24"/>
              </w:rPr>
              <w:t>Marutsova, V.,</w:t>
            </w:r>
            <w:r w:rsidRPr="00CE42E1">
              <w:rPr>
                <w:rFonts w:ascii="Times New Roman" w:hAnsi="Times New Roman" w:cs="Times New Roman"/>
                <w:i/>
                <w:sz w:val="24"/>
                <w:szCs w:val="24"/>
              </w:rPr>
              <w:t xml:space="preserve"> Popov, D., Arkumarev, V., Stamenov, A., Gradev, G., Klisu</w:t>
            </w:r>
            <w:r>
              <w:rPr>
                <w:rFonts w:ascii="Times New Roman" w:hAnsi="Times New Roman" w:cs="Times New Roman"/>
                <w:i/>
                <w:sz w:val="24"/>
                <w:szCs w:val="24"/>
              </w:rPr>
              <w:softHyphen/>
            </w:r>
            <w:r w:rsidRPr="00CE42E1">
              <w:rPr>
                <w:rFonts w:ascii="Times New Roman" w:hAnsi="Times New Roman" w:cs="Times New Roman"/>
                <w:i/>
                <w:sz w:val="24"/>
                <w:szCs w:val="24"/>
              </w:rPr>
              <w:t>rov, I., 2025. Rehabilitation and release of White-tailed Eagles (Haliaeetus albicilla) in Bul</w:t>
            </w:r>
            <w:r>
              <w:rPr>
                <w:rFonts w:ascii="Times New Roman" w:hAnsi="Times New Roman" w:cs="Times New Roman"/>
                <w:i/>
                <w:sz w:val="24"/>
                <w:szCs w:val="24"/>
              </w:rPr>
              <w:softHyphen/>
            </w:r>
            <w:r w:rsidRPr="00CE42E1">
              <w:rPr>
                <w:rFonts w:ascii="Times New Roman" w:hAnsi="Times New Roman" w:cs="Times New Roman"/>
                <w:i/>
                <w:sz w:val="24"/>
                <w:szCs w:val="24"/>
              </w:rPr>
              <w:t>garia: A case study. Biodiversity Data Journal 13: e167730 doi: 10.3897/BDJ.13.e167730</w:t>
            </w:r>
            <w:r>
              <w:rPr>
                <w:rFonts w:ascii="Times New Roman" w:hAnsi="Times New Roman" w:cs="Times New Roman"/>
                <w:i/>
                <w:sz w:val="24"/>
                <w:szCs w:val="24"/>
                <w:lang w:val="en-US"/>
              </w:rPr>
              <w:t xml:space="preserve"> </w:t>
            </w:r>
            <w:r w:rsidRPr="00CE42E1">
              <w:rPr>
                <w:rFonts w:ascii="Times New Roman" w:hAnsi="Times New Roman" w:cs="Times New Roman"/>
                <w:i/>
                <w:sz w:val="24"/>
                <w:szCs w:val="24"/>
              </w:rPr>
              <w:t>(I.F-1.1, SJR-0.351</w:t>
            </w:r>
            <w:r>
              <w:rPr>
                <w:rFonts w:ascii="Times New Roman" w:hAnsi="Times New Roman" w:cs="Times New Roman"/>
                <w:i/>
                <w:sz w:val="24"/>
                <w:szCs w:val="24"/>
              </w:rPr>
              <w:t>,</w:t>
            </w:r>
            <w:r>
              <w:rPr>
                <w:rFonts w:ascii="Times New Roman" w:hAnsi="Times New Roman" w:cs="Times New Roman"/>
                <w:i/>
                <w:sz w:val="24"/>
                <w:szCs w:val="24"/>
                <w:lang w:val="en-US"/>
              </w:rPr>
              <w:t xml:space="preserve"> Q2</w:t>
            </w:r>
            <w:r w:rsidRPr="00CE42E1">
              <w:rPr>
                <w:rFonts w:ascii="Times New Roman" w:hAnsi="Times New Roman" w:cs="Times New Roman"/>
                <w:i/>
                <w:sz w:val="24"/>
                <w:szCs w:val="24"/>
              </w:rPr>
              <w:t>).</w:t>
            </w:r>
          </w:p>
        </w:tc>
      </w:tr>
      <w:tr w:rsidR="00CE42E1" w:rsidTr="0043238B">
        <w:tc>
          <w:tcPr>
            <w:tcW w:w="9376" w:type="dxa"/>
          </w:tcPr>
          <w:p w:rsidR="00CE42E1" w:rsidRPr="009856AA" w:rsidRDefault="00CE42E1" w:rsidP="00BF5932">
            <w:pPr>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00DA7F8E" w:rsidRPr="00DA7F8E">
              <w:rPr>
                <w:rFonts w:ascii="Times New Roman" w:hAnsi="Times New Roman" w:cs="Times New Roman"/>
                <w:sz w:val="24"/>
                <w:szCs w:val="24"/>
                <w:lang w:val="en-US"/>
              </w:rPr>
              <w:t xml:space="preserve">Белоопашатият орел </w:t>
            </w:r>
            <w:r w:rsidR="00DA7F8E" w:rsidRPr="00DA7F8E">
              <w:rPr>
                <w:rFonts w:ascii="Times New Roman" w:hAnsi="Times New Roman" w:cs="Times New Roman"/>
                <w:i/>
                <w:sz w:val="24"/>
                <w:szCs w:val="24"/>
                <w:lang w:val="en-US"/>
              </w:rPr>
              <w:t>(Haliaeetus albicilla)</w:t>
            </w:r>
            <w:r w:rsidR="00DA7F8E" w:rsidRPr="00DA7F8E">
              <w:rPr>
                <w:rFonts w:ascii="Times New Roman" w:hAnsi="Times New Roman" w:cs="Times New Roman"/>
                <w:sz w:val="24"/>
                <w:szCs w:val="24"/>
                <w:lang w:val="en-US"/>
              </w:rPr>
              <w:t xml:space="preserve"> е водещ хищник и може да служи ка</w:t>
            </w:r>
            <w:r w:rsidR="00DA7F8E">
              <w:rPr>
                <w:rFonts w:ascii="Times New Roman" w:hAnsi="Times New Roman" w:cs="Times New Roman"/>
                <w:sz w:val="24"/>
                <w:szCs w:val="24"/>
                <w:lang w:val="en-US"/>
              </w:rPr>
              <w:softHyphen/>
            </w:r>
            <w:r w:rsidR="00DA7F8E" w:rsidRPr="00DA7F8E">
              <w:rPr>
                <w:rFonts w:ascii="Times New Roman" w:hAnsi="Times New Roman" w:cs="Times New Roman"/>
                <w:sz w:val="24"/>
                <w:szCs w:val="24"/>
                <w:lang w:val="en-US"/>
              </w:rPr>
              <w:t>то индикатор за здравето на околната среда. Видът е включен в списъка на най-малко застрашените видове в Червения списък на IUCN. Към 2020 г. популацията на белоопа</w:t>
            </w:r>
            <w:r w:rsidR="00DA7F8E">
              <w:rPr>
                <w:rFonts w:ascii="Times New Roman" w:hAnsi="Times New Roman" w:cs="Times New Roman"/>
                <w:sz w:val="24"/>
                <w:szCs w:val="24"/>
                <w:lang w:val="en-US"/>
              </w:rPr>
              <w:softHyphen/>
            </w:r>
            <w:r w:rsidR="00DA7F8E" w:rsidRPr="00DA7F8E">
              <w:rPr>
                <w:rFonts w:ascii="Times New Roman" w:hAnsi="Times New Roman" w:cs="Times New Roman"/>
                <w:sz w:val="24"/>
                <w:szCs w:val="24"/>
                <w:lang w:val="en-US"/>
              </w:rPr>
              <w:t>шатите орли в България се оценява на 43-60 размножаващи се двойки. В страната са пред</w:t>
            </w:r>
            <w:r w:rsidR="00DA7F8E">
              <w:rPr>
                <w:rFonts w:ascii="Times New Roman" w:hAnsi="Times New Roman" w:cs="Times New Roman"/>
                <w:sz w:val="24"/>
                <w:szCs w:val="24"/>
                <w:lang w:val="en-US"/>
              </w:rPr>
              <w:softHyphen/>
            </w:r>
            <w:r w:rsidR="00DA7F8E" w:rsidRPr="00DA7F8E">
              <w:rPr>
                <w:rFonts w:ascii="Times New Roman" w:hAnsi="Times New Roman" w:cs="Times New Roman"/>
                <w:sz w:val="24"/>
                <w:szCs w:val="24"/>
                <w:lang w:val="en-US"/>
              </w:rPr>
              <w:t xml:space="preserve">приети усилия за опазване, включително спасяване, рехабилитация и връщане на птиците обратно в дивата природа. Меко пускане на птиците е използвано за първи път в България за белоопашати орли на две различни места: Карандила в Природен парк „Сините </w:t>
            </w:r>
            <w:proofErr w:type="gramStart"/>
            <w:r w:rsidR="00DA7F8E" w:rsidRPr="00DA7F8E">
              <w:rPr>
                <w:rFonts w:ascii="Times New Roman" w:hAnsi="Times New Roman" w:cs="Times New Roman"/>
                <w:sz w:val="24"/>
                <w:szCs w:val="24"/>
                <w:lang w:val="en-US"/>
              </w:rPr>
              <w:t>ка</w:t>
            </w:r>
            <w:r w:rsidR="00DA7F8E">
              <w:rPr>
                <w:rFonts w:ascii="Times New Roman" w:hAnsi="Times New Roman" w:cs="Times New Roman"/>
                <w:sz w:val="24"/>
                <w:szCs w:val="24"/>
                <w:lang w:val="en-US"/>
              </w:rPr>
              <w:t>мъ</w:t>
            </w:r>
            <w:r w:rsidR="00BF5932">
              <w:rPr>
                <w:rFonts w:ascii="Times New Roman" w:hAnsi="Times New Roman" w:cs="Times New Roman"/>
                <w:sz w:val="24"/>
                <w:szCs w:val="24"/>
                <w:lang w:val="en-US"/>
              </w:rPr>
              <w:softHyphen/>
            </w:r>
            <w:r w:rsidR="00DA7F8E">
              <w:rPr>
                <w:rFonts w:ascii="Times New Roman" w:hAnsi="Times New Roman" w:cs="Times New Roman"/>
                <w:sz w:val="24"/>
                <w:szCs w:val="24"/>
                <w:lang w:val="en-US"/>
              </w:rPr>
              <w:t>ни“</w:t>
            </w:r>
            <w:r w:rsidR="00BF5932">
              <w:rPr>
                <w:rFonts w:ascii="Times New Roman" w:hAnsi="Times New Roman" w:cs="Times New Roman"/>
                <w:sz w:val="24"/>
                <w:szCs w:val="24"/>
              </w:rPr>
              <w:t xml:space="preserve"> </w:t>
            </w:r>
            <w:r w:rsidR="00DA7F8E" w:rsidRPr="00DA7F8E">
              <w:rPr>
                <w:rFonts w:ascii="Times New Roman" w:hAnsi="Times New Roman" w:cs="Times New Roman"/>
                <w:sz w:val="24"/>
                <w:szCs w:val="24"/>
                <w:lang w:val="en-US"/>
              </w:rPr>
              <w:t>(</w:t>
            </w:r>
            <w:proofErr w:type="gramEnd"/>
            <w:r w:rsidR="00DA7F8E" w:rsidRPr="00DA7F8E">
              <w:rPr>
                <w:rFonts w:ascii="Times New Roman" w:hAnsi="Times New Roman" w:cs="Times New Roman"/>
                <w:sz w:val="24"/>
                <w:szCs w:val="24"/>
                <w:lang w:val="en-US"/>
              </w:rPr>
              <w:t>област Сливен) и близо до село Поточница (област Кърджали). Настоящото проуч</w:t>
            </w:r>
            <w:r w:rsidR="00DA7F8E">
              <w:rPr>
                <w:rFonts w:ascii="Times New Roman" w:hAnsi="Times New Roman" w:cs="Times New Roman"/>
                <w:sz w:val="24"/>
                <w:szCs w:val="24"/>
                <w:lang w:val="en-US"/>
              </w:rPr>
              <w:softHyphen/>
            </w:r>
            <w:r w:rsidR="00DA7F8E" w:rsidRPr="00DA7F8E">
              <w:rPr>
                <w:rFonts w:ascii="Times New Roman" w:hAnsi="Times New Roman" w:cs="Times New Roman"/>
                <w:sz w:val="24"/>
                <w:szCs w:val="24"/>
                <w:lang w:val="en-US"/>
              </w:rPr>
              <w:t>ване проследява рехабилитацията на четири незрели орла, маркирани с GPS-GSM преда</w:t>
            </w:r>
            <w:r w:rsidR="00DA7F8E">
              <w:rPr>
                <w:rFonts w:ascii="Times New Roman" w:hAnsi="Times New Roman" w:cs="Times New Roman"/>
                <w:sz w:val="24"/>
                <w:szCs w:val="24"/>
                <w:lang w:val="en-US"/>
              </w:rPr>
              <w:softHyphen/>
            </w:r>
            <w:r w:rsidR="00DA7F8E" w:rsidRPr="00DA7F8E">
              <w:rPr>
                <w:rFonts w:ascii="Times New Roman" w:hAnsi="Times New Roman" w:cs="Times New Roman"/>
                <w:sz w:val="24"/>
                <w:szCs w:val="24"/>
                <w:lang w:val="en-US"/>
              </w:rPr>
              <w:t>ватели, техния адаптивен капацитет и успеха на връщането им в естествената им среда.</w:t>
            </w:r>
          </w:p>
        </w:tc>
      </w:tr>
      <w:tr w:rsidR="00CE42E1" w:rsidTr="0043238B">
        <w:tc>
          <w:tcPr>
            <w:tcW w:w="9376" w:type="dxa"/>
          </w:tcPr>
          <w:p w:rsidR="00CE42E1" w:rsidRPr="00A13067" w:rsidRDefault="00CE42E1" w:rsidP="00DA7F8E">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00DA7F8E" w:rsidRPr="00BF5932">
              <w:rPr>
                <w:rFonts w:ascii="MyWebFont" w:hAnsi="MyWebFont"/>
                <w:shd w:val="clear" w:color="auto" w:fill="FFFFFF"/>
              </w:rPr>
              <w:t xml:space="preserve">The White-tailed Eagle </w:t>
            </w:r>
            <w:r w:rsidR="00DA7F8E" w:rsidRPr="00BF5932">
              <w:rPr>
                <w:rFonts w:ascii="MyWebFont" w:hAnsi="MyWebFont"/>
                <w:i/>
                <w:shd w:val="clear" w:color="auto" w:fill="FFFFFF"/>
              </w:rPr>
              <w:t>(</w:t>
            </w:r>
            <w:r w:rsidR="00DA7F8E" w:rsidRPr="00BF5932">
              <w:rPr>
                <w:rStyle w:val="genus"/>
                <w:rFonts w:ascii="MyWebFont" w:hAnsi="MyWebFont"/>
                <w:i/>
                <w:iCs/>
                <w:shd w:val="clear" w:color="auto" w:fill="FFFFFF"/>
              </w:rPr>
              <w:t>Haliaeetus</w:t>
            </w:r>
            <w:r w:rsidR="00DA7F8E" w:rsidRPr="00BF5932">
              <w:rPr>
                <w:rStyle w:val="tn"/>
                <w:rFonts w:ascii="MyWebFont" w:hAnsi="MyWebFont"/>
                <w:i/>
                <w:iCs/>
                <w:shd w:val="clear" w:color="auto" w:fill="FFFFFF"/>
              </w:rPr>
              <w:t> </w:t>
            </w:r>
            <w:r w:rsidR="00DA7F8E" w:rsidRPr="00BF5932">
              <w:rPr>
                <w:rStyle w:val="species"/>
                <w:rFonts w:ascii="MyWebFont" w:hAnsi="MyWebFont"/>
                <w:i/>
                <w:iCs/>
                <w:shd w:val="clear" w:color="auto" w:fill="FFFFFF"/>
              </w:rPr>
              <w:t>albicilla</w:t>
            </w:r>
            <w:r w:rsidR="00DA7F8E" w:rsidRPr="00BF5932">
              <w:rPr>
                <w:rFonts w:ascii="MyWebFont" w:hAnsi="MyWebFont"/>
                <w:i/>
                <w:shd w:val="clear" w:color="auto" w:fill="FFFFFF"/>
              </w:rPr>
              <w:t>)</w:t>
            </w:r>
            <w:r w:rsidR="00DA7F8E" w:rsidRPr="00BF5932">
              <w:rPr>
                <w:rFonts w:ascii="MyWebFont" w:hAnsi="MyWebFont"/>
                <w:shd w:val="clear" w:color="auto" w:fill="FFFFFF"/>
              </w:rPr>
              <w:t xml:space="preserve"> is a top predator and may serve as an indicator of environmental health. The species is listed as Least Concern in the IUCN Red List of Threatened Species. As of 2020, the population of White-tailed Eagles in Bulgaria was estimated at 43-60 breeding pairs. Conservation efforts were undertaken in the country, including rescue, rehabilitation and release of birds back into the wild. Soft release was used for the first time in Bulgaria for White-tailed Eagles at two different locations: Karandila in Sinite Kamani Nature Park (Sliven Region) and near Potochnitsa Village (Kardzhali Region). The current study tracks the rehabilitation of four immature eagles tagged with GPS-GSM transmitters, their adaptive capacity and the success of their release back into their natural environment.</w:t>
            </w:r>
          </w:p>
        </w:tc>
      </w:tr>
    </w:tbl>
    <w:p w:rsidR="00E241E1" w:rsidRDefault="00E241E1" w:rsidP="00E241E1">
      <w:pPr>
        <w:autoSpaceDE w:val="0"/>
        <w:autoSpaceDN w:val="0"/>
        <w:adjustRightInd w:val="0"/>
        <w:spacing w:after="0" w:line="240" w:lineRule="auto"/>
        <w:ind w:firstLine="284"/>
        <w:jc w:val="both"/>
        <w:rPr>
          <w:rFonts w:ascii="Times New Roman" w:hAnsi="Times New Roman" w:cs="Times New Roman"/>
          <w:b/>
          <w:sz w:val="24"/>
          <w:szCs w:val="24"/>
        </w:rPr>
      </w:pPr>
    </w:p>
    <w:p w:rsidR="00E241E1" w:rsidRDefault="00E241E1" w:rsidP="00E241E1">
      <w:pPr>
        <w:autoSpaceDE w:val="0"/>
        <w:autoSpaceDN w:val="0"/>
        <w:adjustRightInd w:val="0"/>
        <w:spacing w:after="0" w:line="240" w:lineRule="auto"/>
        <w:ind w:firstLine="284"/>
        <w:jc w:val="both"/>
        <w:rPr>
          <w:rFonts w:ascii="Times New Roman" w:hAnsi="Times New Roman" w:cs="Times New Roman"/>
          <w:b/>
          <w:sz w:val="24"/>
          <w:szCs w:val="24"/>
          <w:lang w:val="en-US"/>
        </w:rPr>
      </w:pPr>
      <w:r>
        <w:rPr>
          <w:rFonts w:ascii="Times New Roman" w:hAnsi="Times New Roman" w:cs="Times New Roman"/>
          <w:b/>
          <w:sz w:val="24"/>
          <w:szCs w:val="24"/>
        </w:rPr>
        <w:t>З</w:t>
      </w:r>
      <w:r w:rsidRPr="009856AA">
        <w:rPr>
          <w:rFonts w:ascii="Times New Roman" w:hAnsi="Times New Roman" w:cs="Times New Roman"/>
          <w:b/>
          <w:sz w:val="24"/>
          <w:szCs w:val="24"/>
          <w:lang w:val="en-US"/>
        </w:rPr>
        <w:t>.</w:t>
      </w:r>
      <w:r w:rsidRPr="009856AA">
        <w:rPr>
          <w:b/>
        </w:rPr>
        <w:t xml:space="preserve"> </w:t>
      </w:r>
      <w:r w:rsidRPr="009856AA">
        <w:rPr>
          <w:rFonts w:ascii="Times New Roman" w:hAnsi="Times New Roman" w:cs="Times New Roman"/>
          <w:b/>
          <w:sz w:val="24"/>
          <w:szCs w:val="24"/>
          <w:lang w:val="en-US"/>
        </w:rPr>
        <w:t>2</w:t>
      </w:r>
      <w:r>
        <w:rPr>
          <w:rFonts w:ascii="Times New Roman" w:hAnsi="Times New Roman" w:cs="Times New Roman"/>
          <w:b/>
          <w:sz w:val="24"/>
          <w:szCs w:val="24"/>
        </w:rPr>
        <w:t>6</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sidRPr="00E241E1">
        <w:rPr>
          <w:rFonts w:ascii="Times New Roman" w:hAnsi="Times New Roman" w:cs="Times New Roman"/>
          <w:b/>
          <w:sz w:val="24"/>
          <w:szCs w:val="24"/>
          <w:lang w:val="en-US"/>
        </w:rPr>
        <w:t>СТАТИЯ ПУБЛИКУВАНА В НАУЧНО ИЗДАНИЕ С ИМПАКТ РАНГ (SJR, SCOPUS) – РАЗЛИЧНА ОТ ТЕЗИ ПОСОЧЕНИ В ГРУПА Ж</w:t>
      </w:r>
    </w:p>
    <w:p w:rsidR="009D759A" w:rsidRPr="00E241E1" w:rsidRDefault="009D759A" w:rsidP="00E241E1">
      <w:pPr>
        <w:autoSpaceDE w:val="0"/>
        <w:autoSpaceDN w:val="0"/>
        <w:adjustRightInd w:val="0"/>
        <w:spacing w:after="0" w:line="240" w:lineRule="auto"/>
        <w:ind w:firstLine="284"/>
        <w:jc w:val="both"/>
        <w:rPr>
          <w:rFonts w:ascii="Times New Roman" w:hAnsi="Times New Roman" w:cs="Times New Roman"/>
          <w:b/>
          <w:sz w:val="24"/>
          <w:szCs w:val="24"/>
          <w:lang w:val="en-US"/>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995FAC" w:rsidTr="00CE14B9">
        <w:tc>
          <w:tcPr>
            <w:tcW w:w="9376" w:type="dxa"/>
            <w:tcBorders>
              <w:top w:val="double" w:sz="4" w:space="0" w:color="auto"/>
            </w:tcBorders>
          </w:tcPr>
          <w:p w:rsidR="00995FAC" w:rsidRPr="00775D46" w:rsidRDefault="00995FAC" w:rsidP="00995FAC">
            <w:pPr>
              <w:pStyle w:val="ListParagraph"/>
              <w:ind w:left="0" w:firstLine="164"/>
              <w:jc w:val="both"/>
              <w:rPr>
                <w:rFonts w:ascii="Times New Roman" w:hAnsi="Times New Roman" w:cs="Times New Roman"/>
                <w:i/>
                <w:sz w:val="24"/>
                <w:szCs w:val="24"/>
                <w:lang w:val="en-US"/>
              </w:rPr>
            </w:pPr>
            <w:r>
              <w:rPr>
                <w:rFonts w:ascii="Times New Roman" w:hAnsi="Times New Roman" w:cs="Times New Roman"/>
                <w:b/>
                <w:i/>
                <w:sz w:val="24"/>
                <w:szCs w:val="24"/>
              </w:rPr>
              <w:t>З.</w:t>
            </w:r>
            <w:r w:rsidRPr="006968C5">
              <w:rPr>
                <w:rFonts w:ascii="Times New Roman" w:hAnsi="Times New Roman" w:cs="Times New Roman"/>
                <w:b/>
                <w:i/>
                <w:sz w:val="24"/>
                <w:szCs w:val="24"/>
              </w:rPr>
              <w:t>2</w:t>
            </w:r>
            <w:r>
              <w:rPr>
                <w:rFonts w:ascii="Times New Roman" w:hAnsi="Times New Roman" w:cs="Times New Roman"/>
                <w:b/>
                <w:i/>
                <w:sz w:val="24"/>
                <w:szCs w:val="24"/>
              </w:rPr>
              <w:t>6</w:t>
            </w:r>
            <w:r w:rsidRPr="006968C5">
              <w:rPr>
                <w:rFonts w:ascii="Times New Roman" w:hAnsi="Times New Roman" w:cs="Times New Roman"/>
                <w:b/>
                <w:i/>
                <w:sz w:val="24"/>
                <w:szCs w:val="24"/>
              </w:rPr>
              <w:t>.</w:t>
            </w:r>
            <w:r>
              <w:rPr>
                <w:rFonts w:ascii="Times New Roman" w:hAnsi="Times New Roman" w:cs="Times New Roman"/>
                <w:b/>
                <w:i/>
                <w:sz w:val="24"/>
                <w:szCs w:val="24"/>
              </w:rPr>
              <w:t>1</w:t>
            </w:r>
            <w:r w:rsidRPr="006968C5">
              <w:rPr>
                <w:rFonts w:ascii="Times New Roman" w:hAnsi="Times New Roman" w:cs="Times New Roman"/>
                <w:b/>
                <w:i/>
                <w:sz w:val="24"/>
                <w:szCs w:val="24"/>
              </w:rPr>
              <w:t>.</w:t>
            </w:r>
            <w:r>
              <w:t xml:space="preserve"> </w:t>
            </w:r>
            <w:r w:rsidRPr="00995FAC">
              <w:rPr>
                <w:rFonts w:ascii="Times New Roman" w:hAnsi="Times New Roman" w:cs="Times New Roman"/>
                <w:i/>
                <w:sz w:val="24"/>
                <w:szCs w:val="24"/>
              </w:rPr>
              <w:t xml:space="preserve">Valchev, I., </w:t>
            </w:r>
            <w:r w:rsidRPr="00550670">
              <w:rPr>
                <w:rFonts w:ascii="Times New Roman" w:hAnsi="Times New Roman" w:cs="Times New Roman"/>
                <w:b/>
                <w:i/>
                <w:sz w:val="24"/>
                <w:szCs w:val="24"/>
              </w:rPr>
              <w:t>Marutsova, V.,</w:t>
            </w:r>
            <w:r w:rsidRPr="00995FAC">
              <w:rPr>
                <w:rFonts w:ascii="Times New Roman" w:hAnsi="Times New Roman" w:cs="Times New Roman"/>
                <w:i/>
                <w:sz w:val="24"/>
                <w:szCs w:val="24"/>
              </w:rPr>
              <w:t xml:space="preserve"> Zarkov, I., Ganchev, A., Nikolov, Y. Effects of aflatoxin B1 alone or co-administered with mycotox NG on performance and humoral immunity of turkey broilers. Bulgarian Journal of Veterinary Medicine, 2017, 20, (1), 38-50. (SJR-0.207, SNIP: 0.382, Q3).</w:t>
            </w:r>
          </w:p>
        </w:tc>
      </w:tr>
      <w:tr w:rsidR="00231511" w:rsidTr="00CE14B9">
        <w:tc>
          <w:tcPr>
            <w:tcW w:w="9376" w:type="dxa"/>
          </w:tcPr>
          <w:p w:rsidR="00231511" w:rsidRDefault="00231511" w:rsidP="00231511">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02789F">
              <w:rPr>
                <w:rFonts w:ascii="Times New Roman" w:hAnsi="Times New Roman" w:cs="Times New Roman"/>
                <w:sz w:val="24"/>
                <w:szCs w:val="24"/>
              </w:rPr>
              <w:t>Замърсяването на фуражите за домашни птици с афлатоксини е глобален проблем, причиняващ значителни загуби за птицевъдната индустрия. Целта на настоящо</w:t>
            </w:r>
            <w:r>
              <w:rPr>
                <w:rFonts w:ascii="Times New Roman" w:hAnsi="Times New Roman" w:cs="Times New Roman"/>
                <w:sz w:val="24"/>
                <w:szCs w:val="24"/>
              </w:rPr>
              <w:softHyphen/>
            </w:r>
            <w:r w:rsidRPr="0002789F">
              <w:rPr>
                <w:rFonts w:ascii="Times New Roman" w:hAnsi="Times New Roman" w:cs="Times New Roman"/>
                <w:sz w:val="24"/>
                <w:szCs w:val="24"/>
              </w:rPr>
              <w:t>то изследване беше да се оцени ефектът от афлатоксин B1 и Mycotox NG, прилагани само</w:t>
            </w:r>
            <w:r>
              <w:rPr>
                <w:rFonts w:ascii="Times New Roman" w:hAnsi="Times New Roman" w:cs="Times New Roman"/>
                <w:sz w:val="24"/>
                <w:szCs w:val="24"/>
              </w:rPr>
              <w:softHyphen/>
            </w:r>
            <w:r w:rsidRPr="0002789F">
              <w:rPr>
                <w:rFonts w:ascii="Times New Roman" w:hAnsi="Times New Roman" w:cs="Times New Roman"/>
                <w:sz w:val="24"/>
                <w:szCs w:val="24"/>
              </w:rPr>
              <w:t>стоятелно или заедно, върху продуктивността, относителното тегло на висцералните ор</w:t>
            </w:r>
            <w:r>
              <w:rPr>
                <w:rFonts w:ascii="Times New Roman" w:hAnsi="Times New Roman" w:cs="Times New Roman"/>
                <w:sz w:val="24"/>
                <w:szCs w:val="24"/>
              </w:rPr>
              <w:softHyphen/>
            </w:r>
            <w:r w:rsidRPr="0002789F">
              <w:rPr>
                <w:rFonts w:ascii="Times New Roman" w:hAnsi="Times New Roman" w:cs="Times New Roman"/>
                <w:sz w:val="24"/>
                <w:szCs w:val="24"/>
              </w:rPr>
              <w:t>гани и титрите на антитела срещу Нюкасълската болест при бройлери пуйки. Проведени са експерименти с продължителност 42 дни с шестдесет 7-дневни женски бройлери пуйки (щам meat TM), разделени в една контролна и пет третирани групи (n=10): Група І – кон</w:t>
            </w:r>
            <w:r>
              <w:rPr>
                <w:rFonts w:ascii="Times New Roman" w:hAnsi="Times New Roman" w:cs="Times New Roman"/>
                <w:sz w:val="24"/>
                <w:szCs w:val="24"/>
              </w:rPr>
              <w:softHyphen/>
            </w:r>
            <w:r w:rsidRPr="0002789F">
              <w:rPr>
                <w:rFonts w:ascii="Times New Roman" w:hAnsi="Times New Roman" w:cs="Times New Roman"/>
                <w:sz w:val="24"/>
                <w:szCs w:val="24"/>
              </w:rPr>
              <w:t>тролна (хранена със стандартен фураж според вида и възрастта на птиците); Група II – експериментална, чийто фураж е допълнен с 0.5 g/kg Mycotox NG, Група IIII – екс</w:t>
            </w:r>
            <w:r>
              <w:rPr>
                <w:rFonts w:ascii="Times New Roman" w:hAnsi="Times New Roman" w:cs="Times New Roman"/>
                <w:sz w:val="24"/>
                <w:szCs w:val="24"/>
              </w:rPr>
              <w:softHyphen/>
            </w:r>
            <w:r w:rsidRPr="0002789F">
              <w:rPr>
                <w:rFonts w:ascii="Times New Roman" w:hAnsi="Times New Roman" w:cs="Times New Roman"/>
                <w:sz w:val="24"/>
                <w:szCs w:val="24"/>
              </w:rPr>
              <w:lastRenderedPageBreak/>
              <w:t>периментална, чийто фураж съдържа 0.2 mg/kg афлатоксин В1, Група IV – експеримен</w:t>
            </w:r>
            <w:r>
              <w:rPr>
                <w:rFonts w:ascii="Times New Roman" w:hAnsi="Times New Roman" w:cs="Times New Roman"/>
                <w:sz w:val="24"/>
                <w:szCs w:val="24"/>
              </w:rPr>
              <w:softHyphen/>
            </w:r>
            <w:r w:rsidRPr="0002789F">
              <w:rPr>
                <w:rFonts w:ascii="Times New Roman" w:hAnsi="Times New Roman" w:cs="Times New Roman"/>
                <w:sz w:val="24"/>
                <w:szCs w:val="24"/>
              </w:rPr>
              <w:t>тална, чийто фураж съдържа 0.4 mg/kg афлатоксин В1, Група V – експериментална, до</w:t>
            </w:r>
            <w:r>
              <w:rPr>
                <w:rFonts w:ascii="Times New Roman" w:hAnsi="Times New Roman" w:cs="Times New Roman"/>
                <w:sz w:val="24"/>
                <w:szCs w:val="24"/>
              </w:rPr>
              <w:softHyphen/>
            </w:r>
            <w:r w:rsidRPr="0002789F">
              <w:rPr>
                <w:rFonts w:ascii="Times New Roman" w:hAnsi="Times New Roman" w:cs="Times New Roman"/>
                <w:sz w:val="24"/>
                <w:szCs w:val="24"/>
              </w:rPr>
              <w:t>пълнена с 0.2 mg/kg афлатоксин В1 и 0.5 g/kg Mycotox NG и Група VI – експериментална, допълнена с 0.4 mg/kg афлатоксин В1 и 0.5 g/kg Mycotox NG. В групи III и IV, производ</w:t>
            </w:r>
            <w:r>
              <w:rPr>
                <w:rFonts w:ascii="Times New Roman" w:hAnsi="Times New Roman" w:cs="Times New Roman"/>
                <w:sz w:val="24"/>
                <w:szCs w:val="24"/>
              </w:rPr>
              <w:softHyphen/>
            </w:r>
            <w:r w:rsidRPr="0002789F">
              <w:rPr>
                <w:rFonts w:ascii="Times New Roman" w:hAnsi="Times New Roman" w:cs="Times New Roman"/>
                <w:sz w:val="24"/>
                <w:szCs w:val="24"/>
              </w:rPr>
              <w:t>ствените показатели (живо телесно тегло, дневен прираст, прием на фураж), както и тит</w:t>
            </w:r>
            <w:r>
              <w:rPr>
                <w:rFonts w:ascii="Times New Roman" w:hAnsi="Times New Roman" w:cs="Times New Roman"/>
                <w:sz w:val="24"/>
                <w:szCs w:val="24"/>
              </w:rPr>
              <w:softHyphen/>
            </w:r>
            <w:r w:rsidRPr="0002789F">
              <w:rPr>
                <w:rFonts w:ascii="Times New Roman" w:hAnsi="Times New Roman" w:cs="Times New Roman"/>
                <w:sz w:val="24"/>
                <w:szCs w:val="24"/>
              </w:rPr>
              <w:t>рите на антителата, са намалени, заедно с повишена конверсия на фуража и относителни тегла на черния дроб,</w:t>
            </w:r>
            <w:r>
              <w:rPr>
                <w:rFonts w:ascii="Times New Roman" w:hAnsi="Times New Roman" w:cs="Times New Roman"/>
                <w:sz w:val="24"/>
                <w:szCs w:val="24"/>
              </w:rPr>
              <w:t xml:space="preserve"> бъбреците, сърцето, панкреаса, жлезистият стомах</w:t>
            </w:r>
            <w:r w:rsidRPr="0002789F">
              <w:rPr>
                <w:rFonts w:ascii="Times New Roman" w:hAnsi="Times New Roman" w:cs="Times New Roman"/>
                <w:sz w:val="24"/>
                <w:szCs w:val="24"/>
              </w:rPr>
              <w:t xml:space="preserve"> и воденич</w:t>
            </w:r>
            <w:r>
              <w:rPr>
                <w:rFonts w:ascii="Times New Roman" w:hAnsi="Times New Roman" w:cs="Times New Roman"/>
                <w:sz w:val="24"/>
                <w:szCs w:val="24"/>
              </w:rPr>
              <w:softHyphen/>
            </w:r>
            <w:r w:rsidRPr="0002789F">
              <w:rPr>
                <w:rFonts w:ascii="Times New Roman" w:hAnsi="Times New Roman" w:cs="Times New Roman"/>
                <w:sz w:val="24"/>
                <w:szCs w:val="24"/>
              </w:rPr>
              <w:t xml:space="preserve">ката. В същото време, относителните тегла на </w:t>
            </w:r>
            <w:r>
              <w:rPr>
                <w:rFonts w:ascii="Times New Roman" w:hAnsi="Times New Roman" w:cs="Times New Roman"/>
                <w:sz w:val="24"/>
                <w:szCs w:val="24"/>
              </w:rPr>
              <w:t>далака</w:t>
            </w:r>
            <w:r w:rsidRPr="0002789F">
              <w:rPr>
                <w:rFonts w:ascii="Times New Roman" w:hAnsi="Times New Roman" w:cs="Times New Roman"/>
                <w:sz w:val="24"/>
                <w:szCs w:val="24"/>
              </w:rPr>
              <w:t>, тимуса и бурса</w:t>
            </w:r>
            <w:r>
              <w:rPr>
                <w:rFonts w:ascii="Times New Roman" w:hAnsi="Times New Roman" w:cs="Times New Roman"/>
                <w:sz w:val="24"/>
                <w:szCs w:val="24"/>
              </w:rPr>
              <w:t xml:space="preserve"> </w:t>
            </w:r>
            <w:r w:rsidRPr="0002789F">
              <w:rPr>
                <w:rFonts w:ascii="Times New Roman" w:hAnsi="Times New Roman" w:cs="Times New Roman"/>
                <w:sz w:val="24"/>
                <w:szCs w:val="24"/>
              </w:rPr>
              <w:t>Фабриц</w:t>
            </w:r>
            <w:r>
              <w:rPr>
                <w:rFonts w:ascii="Times New Roman" w:hAnsi="Times New Roman" w:cs="Times New Roman"/>
                <w:sz w:val="24"/>
                <w:szCs w:val="24"/>
              </w:rPr>
              <w:t xml:space="preserve">ий </w:t>
            </w:r>
            <w:r w:rsidRPr="0002789F">
              <w:rPr>
                <w:rFonts w:ascii="Times New Roman" w:hAnsi="Times New Roman" w:cs="Times New Roman"/>
                <w:sz w:val="24"/>
                <w:szCs w:val="24"/>
              </w:rPr>
              <w:t>са статисти</w:t>
            </w:r>
            <w:r>
              <w:rPr>
                <w:rFonts w:ascii="Times New Roman" w:hAnsi="Times New Roman" w:cs="Times New Roman"/>
                <w:sz w:val="24"/>
                <w:szCs w:val="24"/>
              </w:rPr>
              <w:softHyphen/>
            </w:r>
            <w:r w:rsidRPr="0002789F">
              <w:rPr>
                <w:rFonts w:ascii="Times New Roman" w:hAnsi="Times New Roman" w:cs="Times New Roman"/>
                <w:sz w:val="24"/>
                <w:szCs w:val="24"/>
              </w:rPr>
              <w:t>чески значимо по-ниски. Добавянето на 0,5 g/kg Mycotox NG към фуража на групи V и VI намали и предотврати някои от вредните ефекти на AFB1 върху производствените харак</w:t>
            </w:r>
            <w:r>
              <w:rPr>
                <w:rFonts w:ascii="Times New Roman" w:hAnsi="Times New Roman" w:cs="Times New Roman"/>
                <w:sz w:val="24"/>
                <w:szCs w:val="24"/>
              </w:rPr>
              <w:softHyphen/>
            </w:r>
            <w:r w:rsidRPr="0002789F">
              <w:rPr>
                <w:rFonts w:ascii="Times New Roman" w:hAnsi="Times New Roman" w:cs="Times New Roman"/>
                <w:sz w:val="24"/>
                <w:szCs w:val="24"/>
              </w:rPr>
              <w:t>теристики, титрите на антителата и относителното тегло на висцералните органи.</w:t>
            </w:r>
          </w:p>
        </w:tc>
      </w:tr>
      <w:tr w:rsidR="00231511" w:rsidTr="00F66338">
        <w:tc>
          <w:tcPr>
            <w:tcW w:w="9376" w:type="dxa"/>
            <w:tcBorders>
              <w:bottom w:val="double" w:sz="4" w:space="0" w:color="auto"/>
            </w:tcBorders>
          </w:tcPr>
          <w:p w:rsidR="00231511" w:rsidRPr="00536442" w:rsidRDefault="00231511" w:rsidP="00231511">
            <w:pPr>
              <w:pStyle w:val="ListParagraph"/>
              <w:widowControl w:val="0"/>
              <w:ind w:left="0"/>
              <w:jc w:val="both"/>
              <w:rPr>
                <w:lang w:val="en-US"/>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8B614B">
              <w:rPr>
                <w:rFonts w:ascii="Times New Roman" w:hAnsi="Times New Roman" w:cs="Times New Roman"/>
                <w:sz w:val="24"/>
                <w:szCs w:val="24"/>
              </w:rPr>
              <w:t>The contamination of poultry feeds with aflatoxins is a global problem respon</w:t>
            </w:r>
            <w:r>
              <w:rPr>
                <w:rFonts w:ascii="Times New Roman" w:hAnsi="Times New Roman" w:cs="Times New Roman"/>
                <w:sz w:val="24"/>
                <w:szCs w:val="24"/>
              </w:rPr>
              <w:softHyphen/>
            </w:r>
            <w:r w:rsidRPr="008B614B">
              <w:rPr>
                <w:rFonts w:ascii="Times New Roman" w:hAnsi="Times New Roman" w:cs="Times New Roman"/>
                <w:sz w:val="24"/>
                <w:szCs w:val="24"/>
              </w:rPr>
              <w:t>sible for considerable losses to poultry industry. The aim of the present investigation was to evaluate the effects of aflatoxin B1 and Mycotox NG, applied either independently or together, on performance, relative weights of visceral organs and antibody titres against Newcastle disease in turkey broilers. Experiments of 42day duration were carried out with sixty 7-day-old female turkey broilers (meat TM strain) divided into one control and five treatment groups (n=10): Group І – control (fed standard feed according to the species and age of birds); Group II – expe</w:t>
            </w:r>
            <w:r>
              <w:rPr>
                <w:rFonts w:ascii="Times New Roman" w:hAnsi="Times New Roman" w:cs="Times New Roman"/>
                <w:sz w:val="24"/>
                <w:szCs w:val="24"/>
              </w:rPr>
              <w:softHyphen/>
            </w:r>
            <w:r w:rsidRPr="008B614B">
              <w:rPr>
                <w:rFonts w:ascii="Times New Roman" w:hAnsi="Times New Roman" w:cs="Times New Roman"/>
                <w:sz w:val="24"/>
                <w:szCs w:val="24"/>
              </w:rPr>
              <w:t xml:space="preserve">rimental, whose feed was supplemented with 0.5 g/kg Mycotox NG, Group ІІI – experimental, whose feed contained 0.2 mg/kg aflatoxin В1, Group IV – experimental, whose feed contained 0.4 mg/kg aflatoxin В1, Group V – experimental, supplemented with 0.2 mg/kg aflatoxin В1 and 0.5 g/kg Mycotox NG and Group VI – experimental, supplemented with 0.4 mg/kg aflatoxin В1 and 0.5 g/kg Mycotox NG. In Groups III and IV, production traits (live body weight, daily weight gain, feed intake) as well as antibody titres were reduced along with increased feed conversion and relative weights of liver, kidneys, heart, pancreas, proventriculus and gizzard. At the same time, relative weights of the spleen, thymus and bursa of Fabricius were statistically significantly lower. The supplementation of the feed of Groups V and VI with 0.5 g/kg Mycotox NG reduced and prevented some of deleterious effects of AFB1 on production traits, antibody titres and relative weights of visceral organs. </w:t>
            </w:r>
            <w:r>
              <w:rPr>
                <w:lang w:val="en-US"/>
              </w:rPr>
              <w:tab/>
            </w:r>
          </w:p>
        </w:tc>
      </w:tr>
    </w:tbl>
    <w:p w:rsidR="00F47CAA" w:rsidRDefault="00F47CAA" w:rsidP="007F2EB0">
      <w:pPr>
        <w:spacing w:line="360" w:lineRule="auto"/>
        <w:ind w:left="360"/>
        <w:jc w:val="both"/>
        <w:rPr>
          <w:rFonts w:ascii="Times New Roman" w:hAnsi="Times New Roman" w:cs="Times New Roman"/>
          <w:sz w:val="24"/>
          <w:szCs w:val="24"/>
          <w:lang w:val="en-US"/>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231511" w:rsidTr="00CE14B9">
        <w:tc>
          <w:tcPr>
            <w:tcW w:w="9376" w:type="dxa"/>
            <w:tcBorders>
              <w:top w:val="double" w:sz="4" w:space="0" w:color="auto"/>
            </w:tcBorders>
          </w:tcPr>
          <w:p w:rsidR="00231511" w:rsidRPr="00775D46" w:rsidRDefault="00231511" w:rsidP="00D948C7">
            <w:pPr>
              <w:pStyle w:val="ListParagraph"/>
              <w:ind w:left="0" w:firstLine="164"/>
              <w:jc w:val="both"/>
              <w:rPr>
                <w:rFonts w:ascii="Times New Roman" w:hAnsi="Times New Roman" w:cs="Times New Roman"/>
                <w:i/>
                <w:sz w:val="24"/>
                <w:szCs w:val="24"/>
                <w:lang w:val="en-US"/>
              </w:rPr>
            </w:pPr>
            <w:r>
              <w:rPr>
                <w:rFonts w:ascii="Times New Roman" w:hAnsi="Times New Roman" w:cs="Times New Roman"/>
                <w:b/>
                <w:i/>
                <w:sz w:val="24"/>
                <w:szCs w:val="24"/>
              </w:rPr>
              <w:t>З.</w:t>
            </w:r>
            <w:r w:rsidRPr="006968C5">
              <w:rPr>
                <w:rFonts w:ascii="Times New Roman" w:hAnsi="Times New Roman" w:cs="Times New Roman"/>
                <w:b/>
                <w:i/>
                <w:sz w:val="24"/>
                <w:szCs w:val="24"/>
              </w:rPr>
              <w:t>2</w:t>
            </w:r>
            <w:r>
              <w:rPr>
                <w:rFonts w:ascii="Times New Roman" w:hAnsi="Times New Roman" w:cs="Times New Roman"/>
                <w:b/>
                <w:i/>
                <w:sz w:val="24"/>
                <w:szCs w:val="24"/>
              </w:rPr>
              <w:t>6</w:t>
            </w:r>
            <w:r w:rsidRPr="006968C5">
              <w:rPr>
                <w:rFonts w:ascii="Times New Roman" w:hAnsi="Times New Roman" w:cs="Times New Roman"/>
                <w:b/>
                <w:i/>
                <w:sz w:val="24"/>
                <w:szCs w:val="24"/>
              </w:rPr>
              <w:t>.</w:t>
            </w:r>
            <w:r>
              <w:rPr>
                <w:rFonts w:ascii="Times New Roman" w:hAnsi="Times New Roman" w:cs="Times New Roman"/>
                <w:b/>
                <w:i/>
                <w:sz w:val="24"/>
                <w:szCs w:val="24"/>
              </w:rPr>
              <w:t>2</w:t>
            </w:r>
            <w:r w:rsidRPr="006968C5">
              <w:rPr>
                <w:rFonts w:ascii="Times New Roman" w:hAnsi="Times New Roman" w:cs="Times New Roman"/>
                <w:b/>
                <w:i/>
                <w:sz w:val="24"/>
                <w:szCs w:val="24"/>
              </w:rPr>
              <w:t>.</w:t>
            </w:r>
            <w:r>
              <w:t xml:space="preserve"> </w:t>
            </w:r>
            <w:r w:rsidRPr="00550670">
              <w:rPr>
                <w:rFonts w:ascii="Times New Roman" w:hAnsi="Times New Roman" w:cs="Times New Roman"/>
                <w:b/>
                <w:i/>
                <w:sz w:val="24"/>
                <w:szCs w:val="24"/>
              </w:rPr>
              <w:t>Marutsova, V.,</w:t>
            </w:r>
            <w:r w:rsidRPr="00231511">
              <w:rPr>
                <w:rFonts w:ascii="Times New Roman" w:hAnsi="Times New Roman" w:cs="Times New Roman"/>
                <w:i/>
                <w:sz w:val="24"/>
                <w:szCs w:val="24"/>
              </w:rPr>
              <w:t xml:space="preserve"> Marutsov, Pl., Binev, R. Evaluation of some blood liver parameters in cows with subclinical and clinical ketosis. Bulgarian Journal of Veterinary Medicine, 2019, 22, 3, 314-321 (SJR-0.164, SNIP: 0.427, Q3)</w:t>
            </w:r>
          </w:p>
        </w:tc>
      </w:tr>
      <w:tr w:rsidR="00EF4D0F" w:rsidTr="00CE14B9">
        <w:tc>
          <w:tcPr>
            <w:tcW w:w="9376" w:type="dxa"/>
          </w:tcPr>
          <w:p w:rsidR="00EF4D0F" w:rsidRDefault="00EF4D0F" w:rsidP="00EF4D0F">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A13067">
              <w:rPr>
                <w:rFonts w:ascii="Times New Roman" w:hAnsi="Times New Roman" w:cs="Times New Roman"/>
                <w:sz w:val="24"/>
                <w:szCs w:val="24"/>
              </w:rPr>
              <w:t xml:space="preserve">Целта на настоящото проучване беше да се </w:t>
            </w:r>
            <w:r>
              <w:rPr>
                <w:rFonts w:ascii="Times New Roman" w:hAnsi="Times New Roman" w:cs="Times New Roman"/>
                <w:sz w:val="24"/>
                <w:szCs w:val="24"/>
              </w:rPr>
              <w:t>установят промените в някои</w:t>
            </w:r>
            <w:r>
              <w:rPr>
                <w:rFonts w:ascii="Times New Roman" w:hAnsi="Times New Roman" w:cs="Times New Roman"/>
                <w:sz w:val="24"/>
                <w:szCs w:val="24"/>
                <w:lang w:val="en-US"/>
              </w:rPr>
              <w:t xml:space="preserve"> </w:t>
            </w:r>
            <w:r w:rsidRPr="00A13067">
              <w:rPr>
                <w:rFonts w:ascii="Times New Roman" w:hAnsi="Times New Roman" w:cs="Times New Roman"/>
                <w:sz w:val="24"/>
                <w:szCs w:val="24"/>
              </w:rPr>
              <w:t xml:space="preserve">чернодробни </w:t>
            </w:r>
            <w:r>
              <w:rPr>
                <w:rFonts w:ascii="Times New Roman" w:hAnsi="Times New Roman" w:cs="Times New Roman"/>
                <w:sz w:val="24"/>
                <w:szCs w:val="24"/>
              </w:rPr>
              <w:t xml:space="preserve">показатели в кръвта на </w:t>
            </w:r>
            <w:r w:rsidRPr="00A13067">
              <w:rPr>
                <w:rFonts w:ascii="Times New Roman" w:hAnsi="Times New Roman" w:cs="Times New Roman"/>
                <w:sz w:val="24"/>
                <w:szCs w:val="24"/>
              </w:rPr>
              <w:t>крави в различни физиологични състояния със суб</w:t>
            </w:r>
            <w:r>
              <w:rPr>
                <w:rFonts w:ascii="Times New Roman" w:hAnsi="Times New Roman" w:cs="Times New Roman"/>
                <w:sz w:val="24"/>
                <w:szCs w:val="24"/>
              </w:rPr>
              <w:softHyphen/>
            </w:r>
            <w:r w:rsidRPr="00A13067">
              <w:rPr>
                <w:rFonts w:ascii="Times New Roman" w:hAnsi="Times New Roman" w:cs="Times New Roman"/>
                <w:sz w:val="24"/>
                <w:szCs w:val="24"/>
              </w:rPr>
              <w:t>клинична (СК) и клинична кетоза (КК). Изследването е проведено върху 157 крави от по</w:t>
            </w:r>
            <w:r>
              <w:rPr>
                <w:rFonts w:ascii="Times New Roman" w:hAnsi="Times New Roman" w:cs="Times New Roman"/>
                <w:sz w:val="24"/>
                <w:szCs w:val="24"/>
              </w:rPr>
              <w:softHyphen/>
            </w:r>
            <w:r w:rsidRPr="00A13067">
              <w:rPr>
                <w:rFonts w:ascii="Times New Roman" w:hAnsi="Times New Roman" w:cs="Times New Roman"/>
                <w:sz w:val="24"/>
                <w:szCs w:val="24"/>
              </w:rPr>
              <w:t>родата Холщайн с годишен</w:t>
            </w:r>
            <w:r>
              <w:rPr>
                <w:rFonts w:ascii="Times New Roman" w:hAnsi="Times New Roman" w:cs="Times New Roman"/>
                <w:sz w:val="24"/>
                <w:szCs w:val="24"/>
              </w:rPr>
              <w:t xml:space="preserve">а лактация </w:t>
            </w:r>
            <w:r w:rsidRPr="00A13067">
              <w:rPr>
                <w:rFonts w:ascii="Times New Roman" w:hAnsi="Times New Roman" w:cs="Times New Roman"/>
                <w:sz w:val="24"/>
                <w:szCs w:val="24"/>
              </w:rPr>
              <w:t>от 9000–11 000 литра. Животните бяха разделени в 3 групи: I група – бременни крави (от 15-ия до 0-ия ден преди отелването); II група – наскоро отелени (от 0-ия до 15-ия ден след раждането) и III група – лактиращи (от 30-ия до 45-ия ден след раждането). При всички крави бяха изследвани кръвните концентрации на β-хидроксимаслена киселина (ВН</w:t>
            </w:r>
            <w:r>
              <w:rPr>
                <w:rFonts w:ascii="Times New Roman" w:hAnsi="Times New Roman" w:cs="Times New Roman"/>
                <w:sz w:val="24"/>
                <w:szCs w:val="24"/>
              </w:rPr>
              <w:t>В</w:t>
            </w:r>
            <w:r w:rsidRPr="00A13067">
              <w:rPr>
                <w:rFonts w:ascii="Times New Roman" w:hAnsi="Times New Roman" w:cs="Times New Roman"/>
                <w:sz w:val="24"/>
                <w:szCs w:val="24"/>
              </w:rPr>
              <w:t xml:space="preserve">А) (mmol/L), глюкоза (mmol/L), общ протеин (g/L), албумин (g/L) и общ билирубин (μmol/L). Животните бяха разделени в групи със СК и КК според нивата на </w:t>
            </w:r>
            <w:r>
              <w:rPr>
                <w:rFonts w:ascii="Times New Roman" w:hAnsi="Times New Roman" w:cs="Times New Roman"/>
                <w:sz w:val="24"/>
                <w:szCs w:val="24"/>
              </w:rPr>
              <w:t>ВНВА</w:t>
            </w:r>
            <w:r w:rsidRPr="00A13067">
              <w:rPr>
                <w:rFonts w:ascii="Times New Roman" w:hAnsi="Times New Roman" w:cs="Times New Roman"/>
                <w:sz w:val="24"/>
                <w:szCs w:val="24"/>
              </w:rPr>
              <w:t xml:space="preserve"> в кръвта им. Установено е, че концентрациите на общ билирубин са статистически значимо повишени в сравнение с контролните групи, докато стойности</w:t>
            </w:r>
            <w:r>
              <w:rPr>
                <w:rFonts w:ascii="Times New Roman" w:hAnsi="Times New Roman" w:cs="Times New Roman"/>
                <w:sz w:val="24"/>
                <w:szCs w:val="24"/>
              </w:rPr>
              <w:softHyphen/>
            </w:r>
            <w:r w:rsidRPr="00A13067">
              <w:rPr>
                <w:rFonts w:ascii="Times New Roman" w:hAnsi="Times New Roman" w:cs="Times New Roman"/>
                <w:sz w:val="24"/>
                <w:szCs w:val="24"/>
              </w:rPr>
              <w:t>те на кръвната захар, общия протеин и албумина са намале</w:t>
            </w:r>
            <w:r>
              <w:rPr>
                <w:rFonts w:ascii="Times New Roman" w:hAnsi="Times New Roman" w:cs="Times New Roman"/>
                <w:sz w:val="24"/>
                <w:szCs w:val="24"/>
              </w:rPr>
              <w:t>ни</w:t>
            </w:r>
            <w:r w:rsidRPr="00A13067">
              <w:rPr>
                <w:rFonts w:ascii="Times New Roman" w:hAnsi="Times New Roman" w:cs="Times New Roman"/>
                <w:sz w:val="24"/>
                <w:szCs w:val="24"/>
              </w:rPr>
              <w:t>, което отразява нарушената чернодробна функция при крави със SCK и CK.</w:t>
            </w:r>
          </w:p>
        </w:tc>
      </w:tr>
      <w:tr w:rsidR="00EF4D0F" w:rsidTr="00195AE8">
        <w:tc>
          <w:tcPr>
            <w:tcW w:w="9376" w:type="dxa"/>
          </w:tcPr>
          <w:p w:rsidR="00EF4D0F" w:rsidRPr="00A13067" w:rsidRDefault="00EF4D0F" w:rsidP="00EF4D0F">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A13067">
              <w:rPr>
                <w:rFonts w:ascii="Times New Roman" w:hAnsi="Times New Roman" w:cs="Times New Roman"/>
                <w:sz w:val="24"/>
                <w:szCs w:val="24"/>
              </w:rPr>
              <w:t>The purpose of the present study was to establish the changes in some blood liver parameters in cowsin different physiological conditions with subclinical (SCK) and clinical ketosis (CK). The study wasperformed on 157 Holstein cows with annual milk yield of 9,000–11,000 L. The animals were divi-ded into 3 groups: I group – pregnant cows (from day 15 to day 0 pre-calving); II group – recentlycalved (from day 0 to day 15 postpartum) and III group – lactating (from day 30 to 45 postpartum).Blood concentrations of β-hydroxybutyric acid (ВНВА) (mmol/L), glucose (mmol/L), total protein(g/L), albumin (g/L) and total bilirubin (μmol/L) were assayed in all cows. The animals were dividedin groups with SCK and CK accor</w:t>
            </w:r>
            <w:r>
              <w:rPr>
                <w:rFonts w:ascii="Times New Roman" w:hAnsi="Times New Roman" w:cs="Times New Roman"/>
                <w:sz w:val="24"/>
                <w:szCs w:val="24"/>
              </w:rPr>
              <w:softHyphen/>
            </w:r>
            <w:r w:rsidRPr="00A13067">
              <w:rPr>
                <w:rFonts w:ascii="Times New Roman" w:hAnsi="Times New Roman" w:cs="Times New Roman"/>
                <w:sz w:val="24"/>
                <w:szCs w:val="24"/>
              </w:rPr>
              <w:t>ding to their blood BHBA levels. It was established, that the concentrations of total bilirubin were statistically significantly elevated vs control groups, while bloodglucose, total protein and albumin values decreased, reflecting the impaired liver function in cowswith SCK and CK.</w:t>
            </w:r>
          </w:p>
        </w:tc>
      </w:tr>
    </w:tbl>
    <w:p w:rsidR="00231511" w:rsidRPr="00E60FD3" w:rsidRDefault="00E60FD3" w:rsidP="007F2EB0">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76"/>
      </w:tblGrid>
      <w:tr w:rsidR="00F77827" w:rsidTr="00CE14B9">
        <w:tc>
          <w:tcPr>
            <w:tcW w:w="9376" w:type="dxa"/>
            <w:tcBorders>
              <w:top w:val="double" w:sz="4" w:space="0" w:color="auto"/>
            </w:tcBorders>
          </w:tcPr>
          <w:p w:rsidR="00F77827" w:rsidRPr="00775D46" w:rsidRDefault="00F77827" w:rsidP="00F77827">
            <w:pPr>
              <w:pStyle w:val="ListParagraph"/>
              <w:ind w:left="0" w:firstLine="164"/>
              <w:jc w:val="both"/>
              <w:rPr>
                <w:rFonts w:ascii="Times New Roman" w:hAnsi="Times New Roman" w:cs="Times New Roman"/>
                <w:i/>
                <w:sz w:val="24"/>
                <w:szCs w:val="24"/>
                <w:lang w:val="en-US"/>
              </w:rPr>
            </w:pPr>
            <w:r>
              <w:rPr>
                <w:rFonts w:ascii="Times New Roman" w:hAnsi="Times New Roman" w:cs="Times New Roman"/>
                <w:b/>
                <w:i/>
                <w:sz w:val="24"/>
                <w:szCs w:val="24"/>
              </w:rPr>
              <w:t>З.</w:t>
            </w:r>
            <w:r w:rsidRPr="006968C5">
              <w:rPr>
                <w:rFonts w:ascii="Times New Roman" w:hAnsi="Times New Roman" w:cs="Times New Roman"/>
                <w:b/>
                <w:i/>
                <w:sz w:val="24"/>
                <w:szCs w:val="24"/>
              </w:rPr>
              <w:t>2</w:t>
            </w:r>
            <w:r>
              <w:rPr>
                <w:rFonts w:ascii="Times New Roman" w:hAnsi="Times New Roman" w:cs="Times New Roman"/>
                <w:b/>
                <w:i/>
                <w:sz w:val="24"/>
                <w:szCs w:val="24"/>
              </w:rPr>
              <w:t>6</w:t>
            </w:r>
            <w:r w:rsidRPr="006968C5">
              <w:rPr>
                <w:rFonts w:ascii="Times New Roman" w:hAnsi="Times New Roman" w:cs="Times New Roman"/>
                <w:b/>
                <w:i/>
                <w:sz w:val="24"/>
                <w:szCs w:val="24"/>
              </w:rPr>
              <w:t>.</w:t>
            </w:r>
            <w:r>
              <w:rPr>
                <w:rFonts w:ascii="Times New Roman" w:hAnsi="Times New Roman" w:cs="Times New Roman"/>
                <w:b/>
                <w:i/>
                <w:sz w:val="24"/>
                <w:szCs w:val="24"/>
              </w:rPr>
              <w:t>3</w:t>
            </w:r>
            <w:r w:rsidRPr="006968C5">
              <w:rPr>
                <w:rFonts w:ascii="Times New Roman" w:hAnsi="Times New Roman" w:cs="Times New Roman"/>
                <w:b/>
                <w:i/>
                <w:sz w:val="24"/>
                <w:szCs w:val="24"/>
              </w:rPr>
              <w:t>.</w:t>
            </w:r>
            <w:r>
              <w:t xml:space="preserve"> </w:t>
            </w:r>
            <w:r w:rsidR="003A7235" w:rsidRPr="003A7235">
              <w:rPr>
                <w:rFonts w:ascii="Times New Roman" w:hAnsi="Times New Roman" w:cs="Times New Roman"/>
                <w:b/>
                <w:i/>
                <w:sz w:val="24"/>
                <w:szCs w:val="24"/>
              </w:rPr>
              <w:t xml:space="preserve">Marutsova, V., </w:t>
            </w:r>
            <w:r w:rsidR="003A7235" w:rsidRPr="003A7235">
              <w:rPr>
                <w:rFonts w:ascii="Times New Roman" w:hAnsi="Times New Roman" w:cs="Times New Roman"/>
                <w:i/>
                <w:sz w:val="24"/>
                <w:szCs w:val="24"/>
              </w:rPr>
              <w:t>Binev, R. Changes in blood enzyme activities and some liver para-meters in goats with subclinical ketosis. Bul</w:t>
            </w:r>
            <w:r w:rsidR="00D10199">
              <w:rPr>
                <w:rFonts w:ascii="Times New Roman" w:hAnsi="Times New Roman" w:cs="Times New Roman"/>
                <w:i/>
                <w:sz w:val="24"/>
                <w:szCs w:val="24"/>
              </w:rPr>
              <w:t>garian Journal of Veterinary Me</w:t>
            </w:r>
            <w:r w:rsidR="003A7235" w:rsidRPr="003A7235">
              <w:rPr>
                <w:rFonts w:ascii="Times New Roman" w:hAnsi="Times New Roman" w:cs="Times New Roman"/>
                <w:i/>
                <w:sz w:val="24"/>
                <w:szCs w:val="24"/>
              </w:rPr>
              <w:t>dicine, 2020, 23, 1, 70-79 (SJR-0.211, SNIP: 0.427, Q3)</w:t>
            </w:r>
          </w:p>
        </w:tc>
      </w:tr>
      <w:tr w:rsidR="001E0390" w:rsidTr="00CE14B9">
        <w:tc>
          <w:tcPr>
            <w:tcW w:w="9376" w:type="dxa"/>
          </w:tcPr>
          <w:p w:rsidR="001E0390" w:rsidRDefault="001E0390" w:rsidP="001E0390">
            <w:pPr>
              <w:pStyle w:val="ListParagraph"/>
              <w:ind w:left="0" w:firstLine="164"/>
              <w:jc w:val="both"/>
              <w:rPr>
                <w:rFonts w:ascii="Times New Roman" w:hAnsi="Times New Roman" w:cs="Times New Roman"/>
                <w:sz w:val="24"/>
                <w:szCs w:val="24"/>
              </w:rPr>
            </w:pPr>
            <w:r w:rsidRPr="00C92AD0">
              <w:rPr>
                <w:rFonts w:ascii="Times New Roman" w:hAnsi="Times New Roman" w:cs="Times New Roman"/>
                <w:b/>
                <w:sz w:val="24"/>
                <w:szCs w:val="24"/>
              </w:rPr>
              <w:t>РЕЗЮМЕ:</w:t>
            </w:r>
            <w:r>
              <w:t xml:space="preserve"> </w:t>
            </w:r>
            <w:r w:rsidRPr="009663BB">
              <w:rPr>
                <w:rFonts w:ascii="Times New Roman" w:hAnsi="Times New Roman" w:cs="Times New Roman"/>
                <w:sz w:val="24"/>
                <w:szCs w:val="24"/>
              </w:rPr>
              <w:t>Целта на настоящото проучване беше да се установят промените в активно</w:t>
            </w:r>
            <w:r>
              <w:rPr>
                <w:rFonts w:ascii="Times New Roman" w:hAnsi="Times New Roman" w:cs="Times New Roman"/>
                <w:sz w:val="24"/>
                <w:szCs w:val="24"/>
              </w:rPr>
              <w:softHyphen/>
            </w:r>
            <w:r w:rsidRPr="009663BB">
              <w:rPr>
                <w:rFonts w:ascii="Times New Roman" w:hAnsi="Times New Roman" w:cs="Times New Roman"/>
                <w:sz w:val="24"/>
                <w:szCs w:val="24"/>
              </w:rPr>
              <w:t xml:space="preserve">стта на кръвните ензими и някои чернодробни параметри при кози </w:t>
            </w:r>
            <w:r>
              <w:rPr>
                <w:rFonts w:ascii="Times New Roman" w:hAnsi="Times New Roman" w:cs="Times New Roman"/>
                <w:sz w:val="24"/>
                <w:szCs w:val="24"/>
              </w:rPr>
              <w:t>Саанска порода</w:t>
            </w:r>
            <w:r w:rsidRPr="009663BB">
              <w:rPr>
                <w:rFonts w:ascii="Times New Roman" w:hAnsi="Times New Roman" w:cs="Times New Roman"/>
                <w:sz w:val="24"/>
                <w:szCs w:val="24"/>
              </w:rPr>
              <w:t xml:space="preserve"> </w:t>
            </w:r>
            <w:r>
              <w:rPr>
                <w:rFonts w:ascii="Times New Roman" w:hAnsi="Times New Roman" w:cs="Times New Roman"/>
                <w:sz w:val="24"/>
                <w:szCs w:val="24"/>
              </w:rPr>
              <w:t>в</w:t>
            </w:r>
            <w:r w:rsidRPr="009663BB">
              <w:rPr>
                <w:rFonts w:ascii="Times New Roman" w:hAnsi="Times New Roman" w:cs="Times New Roman"/>
                <w:sz w:val="24"/>
                <w:szCs w:val="24"/>
              </w:rPr>
              <w:t xml:space="preserve"> раз</w:t>
            </w:r>
            <w:r>
              <w:rPr>
                <w:rFonts w:ascii="Times New Roman" w:hAnsi="Times New Roman" w:cs="Times New Roman"/>
                <w:sz w:val="24"/>
                <w:szCs w:val="24"/>
              </w:rPr>
              <w:softHyphen/>
            </w:r>
            <w:r w:rsidRPr="009663BB">
              <w:rPr>
                <w:rFonts w:ascii="Times New Roman" w:hAnsi="Times New Roman" w:cs="Times New Roman"/>
                <w:sz w:val="24"/>
                <w:szCs w:val="24"/>
              </w:rPr>
              <w:t>личн</w:t>
            </w:r>
            <w:r>
              <w:rPr>
                <w:rFonts w:ascii="Times New Roman" w:hAnsi="Times New Roman" w:cs="Times New Roman"/>
                <w:sz w:val="24"/>
                <w:szCs w:val="24"/>
              </w:rPr>
              <w:t>о</w:t>
            </w:r>
            <w:r w:rsidRPr="009663BB">
              <w:rPr>
                <w:rFonts w:ascii="Times New Roman" w:hAnsi="Times New Roman" w:cs="Times New Roman"/>
                <w:sz w:val="24"/>
                <w:szCs w:val="24"/>
              </w:rPr>
              <w:t xml:space="preserve"> физиологичн</w:t>
            </w:r>
            <w:r>
              <w:rPr>
                <w:rFonts w:ascii="Times New Roman" w:hAnsi="Times New Roman" w:cs="Times New Roman"/>
                <w:sz w:val="24"/>
                <w:szCs w:val="24"/>
              </w:rPr>
              <w:t>о</w:t>
            </w:r>
            <w:r w:rsidRPr="009663BB">
              <w:rPr>
                <w:rFonts w:ascii="Times New Roman" w:hAnsi="Times New Roman" w:cs="Times New Roman"/>
                <w:sz w:val="24"/>
                <w:szCs w:val="24"/>
              </w:rPr>
              <w:t xml:space="preserve"> състояни</w:t>
            </w:r>
            <w:r>
              <w:rPr>
                <w:rFonts w:ascii="Times New Roman" w:hAnsi="Times New Roman" w:cs="Times New Roman"/>
                <w:sz w:val="24"/>
                <w:szCs w:val="24"/>
              </w:rPr>
              <w:t>е</w:t>
            </w:r>
            <w:r w:rsidRPr="009663BB">
              <w:rPr>
                <w:rFonts w:ascii="Times New Roman" w:hAnsi="Times New Roman" w:cs="Times New Roman"/>
                <w:sz w:val="24"/>
                <w:szCs w:val="24"/>
              </w:rPr>
              <w:t xml:space="preserve"> със субклинична кетоза (СК). В проучването бяха вклю</w:t>
            </w:r>
            <w:r>
              <w:rPr>
                <w:rFonts w:ascii="Times New Roman" w:hAnsi="Times New Roman" w:cs="Times New Roman"/>
                <w:sz w:val="24"/>
                <w:szCs w:val="24"/>
              </w:rPr>
              <w:softHyphen/>
            </w:r>
            <w:r w:rsidRPr="009663BB">
              <w:rPr>
                <w:rFonts w:ascii="Times New Roman" w:hAnsi="Times New Roman" w:cs="Times New Roman"/>
                <w:sz w:val="24"/>
                <w:szCs w:val="24"/>
              </w:rPr>
              <w:t>чени общо 113 млечни кози с годишен</w:t>
            </w:r>
            <w:r>
              <w:rPr>
                <w:rFonts w:ascii="Times New Roman" w:hAnsi="Times New Roman" w:cs="Times New Roman"/>
                <w:sz w:val="24"/>
                <w:szCs w:val="24"/>
              </w:rPr>
              <w:t>а лактация</w:t>
            </w:r>
            <w:r w:rsidRPr="009663BB">
              <w:rPr>
                <w:rFonts w:ascii="Times New Roman" w:hAnsi="Times New Roman" w:cs="Times New Roman"/>
                <w:sz w:val="24"/>
                <w:szCs w:val="24"/>
              </w:rPr>
              <w:t xml:space="preserve"> от 680 литра, </w:t>
            </w:r>
            <w:r>
              <w:rPr>
                <w:rFonts w:ascii="Times New Roman" w:hAnsi="Times New Roman" w:cs="Times New Roman"/>
                <w:sz w:val="24"/>
                <w:szCs w:val="24"/>
              </w:rPr>
              <w:t>на втора до трета</w:t>
            </w:r>
            <w:r w:rsidRPr="009663BB">
              <w:rPr>
                <w:rFonts w:ascii="Times New Roman" w:hAnsi="Times New Roman" w:cs="Times New Roman"/>
                <w:sz w:val="24"/>
                <w:szCs w:val="24"/>
              </w:rPr>
              <w:t xml:space="preserve"> лактация. Козите бяха разделени в три групи: бременни; наскоро </w:t>
            </w:r>
            <w:r>
              <w:rPr>
                <w:rFonts w:ascii="Times New Roman" w:hAnsi="Times New Roman" w:cs="Times New Roman"/>
                <w:sz w:val="24"/>
                <w:szCs w:val="24"/>
              </w:rPr>
              <w:t>родили</w:t>
            </w:r>
            <w:r w:rsidRPr="009663BB">
              <w:rPr>
                <w:rFonts w:ascii="Times New Roman" w:hAnsi="Times New Roman" w:cs="Times New Roman"/>
                <w:sz w:val="24"/>
                <w:szCs w:val="24"/>
              </w:rPr>
              <w:t xml:space="preserve"> и лактиращи. От всички животни са взети кръвни проби за определяне на β-хидроксибутират (ВН</w:t>
            </w:r>
            <w:r>
              <w:rPr>
                <w:rFonts w:ascii="Times New Roman" w:hAnsi="Times New Roman" w:cs="Times New Roman"/>
                <w:sz w:val="24"/>
                <w:szCs w:val="24"/>
              </w:rPr>
              <w:t>В</w:t>
            </w:r>
            <w:r w:rsidRPr="009663BB">
              <w:rPr>
                <w:rFonts w:ascii="Times New Roman" w:hAnsi="Times New Roman" w:cs="Times New Roman"/>
                <w:sz w:val="24"/>
                <w:szCs w:val="24"/>
              </w:rPr>
              <w:t>А), глю</w:t>
            </w:r>
            <w:r>
              <w:rPr>
                <w:rFonts w:ascii="Times New Roman" w:hAnsi="Times New Roman" w:cs="Times New Roman"/>
                <w:sz w:val="24"/>
                <w:szCs w:val="24"/>
              </w:rPr>
              <w:softHyphen/>
            </w:r>
            <w:r w:rsidRPr="009663BB">
              <w:rPr>
                <w:rFonts w:ascii="Times New Roman" w:hAnsi="Times New Roman" w:cs="Times New Roman"/>
                <w:sz w:val="24"/>
                <w:szCs w:val="24"/>
              </w:rPr>
              <w:t>коза (mmol/L), аспартат аминотрансфераза (ASAT, U/L), аланин аминотрансфераза (ALAT, U/L), лактат дехидрогеназа (LDH, U/L), алкална фосфатаза (AР, U/L), креатин ки</w:t>
            </w:r>
            <w:r>
              <w:rPr>
                <w:rFonts w:ascii="Times New Roman" w:hAnsi="Times New Roman" w:cs="Times New Roman"/>
                <w:sz w:val="24"/>
                <w:szCs w:val="24"/>
              </w:rPr>
              <w:softHyphen/>
            </w:r>
            <w:r w:rsidRPr="009663BB">
              <w:rPr>
                <w:rFonts w:ascii="Times New Roman" w:hAnsi="Times New Roman" w:cs="Times New Roman"/>
                <w:sz w:val="24"/>
                <w:szCs w:val="24"/>
              </w:rPr>
              <w:t>наза (CK, U/L), γ</w:t>
            </w:r>
            <w:r>
              <w:rPr>
                <w:rFonts w:ascii="Times New Roman" w:hAnsi="Times New Roman" w:cs="Times New Roman"/>
                <w:sz w:val="24"/>
                <w:szCs w:val="24"/>
              </w:rPr>
              <w:t>-</w:t>
            </w:r>
            <w:r w:rsidRPr="009663BB">
              <w:rPr>
                <w:rFonts w:ascii="Times New Roman" w:hAnsi="Times New Roman" w:cs="Times New Roman"/>
                <w:sz w:val="24"/>
                <w:szCs w:val="24"/>
              </w:rPr>
              <w:t>глутамилтрансфераза (GGT, U/L), общ протеин (TP, g/L), албумин (ALB, g/L) и общ билирубин (TB, μmol/L). Животните са класифицирани кат</w:t>
            </w:r>
            <w:r>
              <w:rPr>
                <w:rFonts w:ascii="Times New Roman" w:hAnsi="Times New Roman" w:cs="Times New Roman"/>
                <w:sz w:val="24"/>
                <w:szCs w:val="24"/>
              </w:rPr>
              <w:t>о здрави (контролна гру</w:t>
            </w:r>
            <w:r>
              <w:rPr>
                <w:rFonts w:ascii="Times New Roman" w:hAnsi="Times New Roman" w:cs="Times New Roman"/>
                <w:sz w:val="24"/>
                <w:szCs w:val="24"/>
              </w:rPr>
              <w:softHyphen/>
              <w:t>па) и с</w:t>
            </w:r>
            <w:r w:rsidRPr="009663BB">
              <w:rPr>
                <w:rFonts w:ascii="Times New Roman" w:hAnsi="Times New Roman" w:cs="Times New Roman"/>
                <w:sz w:val="24"/>
                <w:szCs w:val="24"/>
              </w:rPr>
              <w:t xml:space="preserve"> SCK според нивата на BHBA в кръвта им. Концентрации на BHBA в кръвта, по</w:t>
            </w:r>
            <w:r>
              <w:rPr>
                <w:rFonts w:ascii="Times New Roman" w:hAnsi="Times New Roman" w:cs="Times New Roman"/>
                <w:sz w:val="24"/>
                <w:szCs w:val="24"/>
              </w:rPr>
              <w:softHyphen/>
            </w:r>
            <w:r w:rsidRPr="009663BB">
              <w:rPr>
                <w:rFonts w:ascii="Times New Roman" w:hAnsi="Times New Roman" w:cs="Times New Roman"/>
                <w:sz w:val="24"/>
                <w:szCs w:val="24"/>
              </w:rPr>
              <w:t>казателни за клинична кетоза (ВН</w:t>
            </w:r>
            <w:r>
              <w:rPr>
                <w:rFonts w:ascii="Times New Roman" w:hAnsi="Times New Roman" w:cs="Times New Roman"/>
                <w:sz w:val="24"/>
                <w:szCs w:val="24"/>
              </w:rPr>
              <w:t>В</w:t>
            </w:r>
            <w:r w:rsidRPr="009663BB">
              <w:rPr>
                <w:rFonts w:ascii="Times New Roman" w:hAnsi="Times New Roman" w:cs="Times New Roman"/>
                <w:sz w:val="24"/>
                <w:szCs w:val="24"/>
              </w:rPr>
              <w:t>А &lt;1.6 mmol/L), не са установени при козите от трите групи. Биохимичният анализ на активността на ASAT, ALAT, LDH, AP, CK и GGT в кръв</w:t>
            </w:r>
            <w:r>
              <w:rPr>
                <w:rFonts w:ascii="Times New Roman" w:hAnsi="Times New Roman" w:cs="Times New Roman"/>
                <w:sz w:val="24"/>
                <w:szCs w:val="24"/>
              </w:rPr>
              <w:softHyphen/>
            </w:r>
            <w:r w:rsidRPr="009663BB">
              <w:rPr>
                <w:rFonts w:ascii="Times New Roman" w:hAnsi="Times New Roman" w:cs="Times New Roman"/>
                <w:sz w:val="24"/>
                <w:szCs w:val="24"/>
              </w:rPr>
              <w:t xml:space="preserve">та </w:t>
            </w:r>
            <w:r>
              <w:rPr>
                <w:rFonts w:ascii="Times New Roman" w:hAnsi="Times New Roman" w:cs="Times New Roman"/>
                <w:sz w:val="24"/>
                <w:szCs w:val="24"/>
              </w:rPr>
              <w:t xml:space="preserve">на </w:t>
            </w:r>
            <w:r w:rsidRPr="009663BB">
              <w:rPr>
                <w:rFonts w:ascii="Times New Roman" w:hAnsi="Times New Roman" w:cs="Times New Roman"/>
                <w:sz w:val="24"/>
                <w:szCs w:val="24"/>
              </w:rPr>
              <w:t>кози</w:t>
            </w:r>
            <w:r>
              <w:rPr>
                <w:rFonts w:ascii="Times New Roman" w:hAnsi="Times New Roman" w:cs="Times New Roman"/>
                <w:sz w:val="24"/>
                <w:szCs w:val="24"/>
              </w:rPr>
              <w:t>те от трите групи с</w:t>
            </w:r>
            <w:r w:rsidRPr="009663BB">
              <w:rPr>
                <w:rFonts w:ascii="Times New Roman" w:hAnsi="Times New Roman" w:cs="Times New Roman"/>
                <w:sz w:val="24"/>
                <w:szCs w:val="24"/>
              </w:rPr>
              <w:t xml:space="preserve"> SCK показа различна степен на статистически значима хи</w:t>
            </w:r>
            <w:r>
              <w:rPr>
                <w:rFonts w:ascii="Times New Roman" w:hAnsi="Times New Roman" w:cs="Times New Roman"/>
                <w:sz w:val="24"/>
                <w:szCs w:val="24"/>
              </w:rPr>
              <w:softHyphen/>
            </w:r>
            <w:r w:rsidRPr="009663BB">
              <w:rPr>
                <w:rFonts w:ascii="Times New Roman" w:hAnsi="Times New Roman" w:cs="Times New Roman"/>
                <w:sz w:val="24"/>
                <w:szCs w:val="24"/>
              </w:rPr>
              <w:t>пер</w:t>
            </w:r>
            <w:r>
              <w:rPr>
                <w:rFonts w:ascii="Times New Roman" w:hAnsi="Times New Roman" w:cs="Times New Roman"/>
                <w:sz w:val="24"/>
                <w:szCs w:val="24"/>
              </w:rPr>
              <w:softHyphen/>
            </w:r>
            <w:r w:rsidRPr="009663BB">
              <w:rPr>
                <w:rFonts w:ascii="Times New Roman" w:hAnsi="Times New Roman" w:cs="Times New Roman"/>
                <w:sz w:val="24"/>
                <w:szCs w:val="24"/>
              </w:rPr>
              <w:t xml:space="preserve">ензимемия в сравнение със </w:t>
            </w:r>
            <w:r>
              <w:rPr>
                <w:rFonts w:ascii="Times New Roman" w:hAnsi="Times New Roman" w:cs="Times New Roman"/>
                <w:sz w:val="24"/>
                <w:szCs w:val="24"/>
              </w:rPr>
              <w:t>контролните</w:t>
            </w:r>
            <w:r w:rsidRPr="009663BB">
              <w:rPr>
                <w:rFonts w:ascii="Times New Roman" w:hAnsi="Times New Roman" w:cs="Times New Roman"/>
                <w:sz w:val="24"/>
                <w:szCs w:val="24"/>
              </w:rPr>
              <w:t xml:space="preserve"> групи. Концентрациите на общ билирубин бя</w:t>
            </w:r>
            <w:r>
              <w:rPr>
                <w:rFonts w:ascii="Times New Roman" w:hAnsi="Times New Roman" w:cs="Times New Roman"/>
                <w:sz w:val="24"/>
                <w:szCs w:val="24"/>
              </w:rPr>
              <w:softHyphen/>
            </w:r>
            <w:r w:rsidRPr="009663BB">
              <w:rPr>
                <w:rFonts w:ascii="Times New Roman" w:hAnsi="Times New Roman" w:cs="Times New Roman"/>
                <w:sz w:val="24"/>
                <w:szCs w:val="24"/>
              </w:rPr>
              <w:t xml:space="preserve">ха статистически значимо повишени в сравнение </w:t>
            </w:r>
            <w:r>
              <w:rPr>
                <w:rFonts w:ascii="Times New Roman" w:hAnsi="Times New Roman" w:cs="Times New Roman"/>
                <w:sz w:val="24"/>
                <w:szCs w:val="24"/>
              </w:rPr>
              <w:t>с контролните</w:t>
            </w:r>
            <w:r w:rsidRPr="009663BB">
              <w:rPr>
                <w:rFonts w:ascii="Times New Roman" w:hAnsi="Times New Roman" w:cs="Times New Roman"/>
                <w:sz w:val="24"/>
                <w:szCs w:val="24"/>
              </w:rPr>
              <w:t xml:space="preserve"> групи, докато стойно</w:t>
            </w:r>
            <w:r>
              <w:rPr>
                <w:rFonts w:ascii="Times New Roman" w:hAnsi="Times New Roman" w:cs="Times New Roman"/>
                <w:sz w:val="24"/>
                <w:szCs w:val="24"/>
              </w:rPr>
              <w:softHyphen/>
            </w:r>
            <w:r w:rsidRPr="009663BB">
              <w:rPr>
                <w:rFonts w:ascii="Times New Roman" w:hAnsi="Times New Roman" w:cs="Times New Roman"/>
                <w:sz w:val="24"/>
                <w:szCs w:val="24"/>
              </w:rPr>
              <w:t xml:space="preserve">стите на кръвната захар, общия протеин и албумина </w:t>
            </w:r>
            <w:r>
              <w:rPr>
                <w:rFonts w:ascii="Times New Roman" w:hAnsi="Times New Roman" w:cs="Times New Roman"/>
                <w:sz w:val="24"/>
                <w:szCs w:val="24"/>
              </w:rPr>
              <w:t>бяха понижени</w:t>
            </w:r>
            <w:r w:rsidRPr="009663BB">
              <w:rPr>
                <w:rFonts w:ascii="Times New Roman" w:hAnsi="Times New Roman" w:cs="Times New Roman"/>
                <w:sz w:val="24"/>
                <w:szCs w:val="24"/>
              </w:rPr>
              <w:t>, в резултат на нару</w:t>
            </w:r>
            <w:r>
              <w:rPr>
                <w:rFonts w:ascii="Times New Roman" w:hAnsi="Times New Roman" w:cs="Times New Roman"/>
                <w:sz w:val="24"/>
                <w:szCs w:val="24"/>
              </w:rPr>
              <w:softHyphen/>
            </w:r>
            <w:r w:rsidRPr="009663BB">
              <w:rPr>
                <w:rFonts w:ascii="Times New Roman" w:hAnsi="Times New Roman" w:cs="Times New Roman"/>
                <w:sz w:val="24"/>
                <w:szCs w:val="24"/>
              </w:rPr>
              <w:t>шена чернодробна функция при козите със SCK.</w:t>
            </w:r>
          </w:p>
        </w:tc>
      </w:tr>
      <w:tr w:rsidR="001E0390" w:rsidTr="00CE14B9">
        <w:tc>
          <w:tcPr>
            <w:tcW w:w="9376" w:type="dxa"/>
          </w:tcPr>
          <w:p w:rsidR="001E0390" w:rsidRPr="00A13067" w:rsidRDefault="001E0390" w:rsidP="001E0390">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C92AD0">
              <w:rPr>
                <w:rFonts w:ascii="Times New Roman" w:hAnsi="Times New Roman" w:cs="Times New Roman"/>
                <w:b/>
                <w:sz w:val="24"/>
                <w:szCs w:val="24"/>
                <w:lang w:val="en-US"/>
              </w:rPr>
              <w:t>SUMMARY:</w:t>
            </w:r>
            <w:r>
              <w:t xml:space="preserve"> </w:t>
            </w:r>
            <w:r w:rsidRPr="009663BB">
              <w:rPr>
                <w:rFonts w:ascii="Times New Roman" w:hAnsi="Times New Roman" w:cs="Times New Roman"/>
                <w:sz w:val="24"/>
                <w:szCs w:val="24"/>
              </w:rPr>
              <w:t>The aim of the present study was to establish the changes in blood enzyme acti</w:t>
            </w:r>
            <w:r>
              <w:rPr>
                <w:rFonts w:ascii="Times New Roman" w:hAnsi="Times New Roman" w:cs="Times New Roman"/>
                <w:sz w:val="24"/>
                <w:szCs w:val="24"/>
              </w:rPr>
              <w:softHyphen/>
            </w:r>
            <w:r w:rsidRPr="009663BB">
              <w:rPr>
                <w:rFonts w:ascii="Times New Roman" w:hAnsi="Times New Roman" w:cs="Times New Roman"/>
                <w:sz w:val="24"/>
                <w:szCs w:val="24"/>
              </w:rPr>
              <w:t>vities and some liver parameters in goats from the Saanen breed in different physiological con</w:t>
            </w:r>
            <w:r>
              <w:rPr>
                <w:rFonts w:ascii="Times New Roman" w:hAnsi="Times New Roman" w:cs="Times New Roman"/>
                <w:sz w:val="24"/>
                <w:szCs w:val="24"/>
              </w:rPr>
              <w:softHyphen/>
            </w:r>
            <w:r w:rsidRPr="009663BB">
              <w:rPr>
                <w:rFonts w:ascii="Times New Roman" w:hAnsi="Times New Roman" w:cs="Times New Roman"/>
                <w:sz w:val="24"/>
                <w:szCs w:val="24"/>
              </w:rPr>
              <w:t>ditions with subclinical ketosis (SCK). A total of 113 dairy goats with yearly milk yield of 680 L, in their 2nd to 3rd lactation were included in the study. The goats were divided in three groups: pregnant; recently kidded and lactating. Blood samples were obtained from all animals for deter</w:t>
            </w:r>
            <w:r>
              <w:rPr>
                <w:rFonts w:ascii="Times New Roman" w:hAnsi="Times New Roman" w:cs="Times New Roman"/>
                <w:sz w:val="24"/>
                <w:szCs w:val="24"/>
              </w:rPr>
              <w:softHyphen/>
            </w:r>
            <w:r w:rsidRPr="009663BB">
              <w:rPr>
                <w:rFonts w:ascii="Times New Roman" w:hAnsi="Times New Roman" w:cs="Times New Roman"/>
                <w:sz w:val="24"/>
                <w:szCs w:val="24"/>
              </w:rPr>
              <w:t>mination of β-hydroxybutyrate (ВНВА), glucose (mmol/L), aspartate aminotransferase (ASAT, U/L), alanine aminotransferase (ALAT, U/L), lactate dehydrogenase (LDH, U/L), alkaline phos</w:t>
            </w:r>
            <w:r>
              <w:rPr>
                <w:rFonts w:ascii="Times New Roman" w:hAnsi="Times New Roman" w:cs="Times New Roman"/>
                <w:sz w:val="24"/>
                <w:szCs w:val="24"/>
              </w:rPr>
              <w:softHyphen/>
            </w:r>
            <w:r w:rsidRPr="009663BB">
              <w:rPr>
                <w:rFonts w:ascii="Times New Roman" w:hAnsi="Times New Roman" w:cs="Times New Roman"/>
                <w:sz w:val="24"/>
                <w:szCs w:val="24"/>
              </w:rPr>
              <w:t>phatase (AР, U/L), creatine kinase (CK, U/L), γglutamyltransferase (GGT, U/L), total protein (TP, g/L), albumin (ALB, g/L) and total bilirubin (TB, μmol/L). The animals were classified as healthy (control) and with SCK according to their blood BHBA levels. Blood BHBA concen</w:t>
            </w:r>
            <w:r>
              <w:rPr>
                <w:rFonts w:ascii="Times New Roman" w:hAnsi="Times New Roman" w:cs="Times New Roman"/>
                <w:sz w:val="24"/>
                <w:szCs w:val="24"/>
              </w:rPr>
              <w:softHyphen/>
            </w:r>
            <w:r w:rsidRPr="009663BB">
              <w:rPr>
                <w:rFonts w:ascii="Times New Roman" w:hAnsi="Times New Roman" w:cs="Times New Roman"/>
                <w:sz w:val="24"/>
                <w:szCs w:val="24"/>
              </w:rPr>
              <w:t xml:space="preserve">trations indicative for clinical ketosis (ВНВА &lt;1.6 mmol/L) were not established in goats from the three groups. Blood biochemical analysis of activities of ASAT, ALAT, LDH, АP, CK and GGT in goats from the three groups with SCK demonstrated a various extent of statistically </w:t>
            </w:r>
            <w:r w:rsidRPr="009663BB">
              <w:rPr>
                <w:rFonts w:ascii="Times New Roman" w:hAnsi="Times New Roman" w:cs="Times New Roman"/>
                <w:sz w:val="24"/>
                <w:szCs w:val="24"/>
              </w:rPr>
              <w:lastRenderedPageBreak/>
              <w:t xml:space="preserve">significant hyperenzymaemia vs control groups. The concentrations </w:t>
            </w:r>
            <w:r>
              <w:rPr>
                <w:rFonts w:ascii="Times New Roman" w:hAnsi="Times New Roman" w:cs="Times New Roman"/>
                <w:sz w:val="24"/>
                <w:szCs w:val="24"/>
              </w:rPr>
              <w:t>of total bilirubin were statis</w:t>
            </w:r>
            <w:r>
              <w:rPr>
                <w:rFonts w:ascii="Times New Roman" w:hAnsi="Times New Roman" w:cs="Times New Roman"/>
                <w:sz w:val="24"/>
                <w:szCs w:val="24"/>
              </w:rPr>
              <w:softHyphen/>
              <w:t>t</w:t>
            </w:r>
            <w:r w:rsidRPr="009663BB">
              <w:rPr>
                <w:rFonts w:ascii="Times New Roman" w:hAnsi="Times New Roman" w:cs="Times New Roman"/>
                <w:sz w:val="24"/>
                <w:szCs w:val="24"/>
              </w:rPr>
              <w:t xml:space="preserve">cally significantly elevated vs healthy groups, while blood glucose, total protein and albumin values decreased, in result of the impaired liver function in goats with SCK.  </w:t>
            </w:r>
          </w:p>
        </w:tc>
      </w:tr>
    </w:tbl>
    <w:p w:rsidR="00B40B1E" w:rsidRDefault="00B40B1E" w:rsidP="00B40B1E">
      <w:pPr>
        <w:spacing w:line="360" w:lineRule="auto"/>
        <w:ind w:left="360"/>
        <w:jc w:val="both"/>
        <w:rPr>
          <w:rFonts w:ascii="Times New Roman" w:hAnsi="Times New Roman" w:cs="Times New Roman"/>
          <w:sz w:val="24"/>
          <w:szCs w:val="24"/>
          <w:lang w:val="en-US"/>
        </w:rPr>
      </w:pPr>
    </w:p>
    <w:p w:rsidR="00B40B1E" w:rsidRPr="00B40B1E" w:rsidRDefault="00B40B1E" w:rsidP="0012568C">
      <w:pPr>
        <w:widowControl w:val="0"/>
        <w:spacing w:after="0" w:line="240" w:lineRule="auto"/>
        <w:ind w:left="357"/>
        <w:jc w:val="both"/>
        <w:rPr>
          <w:rFonts w:ascii="Times New Roman" w:hAnsi="Times New Roman" w:cs="Times New Roman"/>
          <w:sz w:val="24"/>
          <w:szCs w:val="24"/>
          <w:lang w:val="en-US"/>
        </w:rPr>
      </w:pPr>
      <w:r w:rsidRPr="00B40B1E">
        <w:rPr>
          <w:rFonts w:ascii="Times New Roman" w:hAnsi="Times New Roman" w:cs="Times New Roman"/>
          <w:sz w:val="24"/>
          <w:szCs w:val="24"/>
          <w:lang w:val="en-US"/>
        </w:rPr>
        <w:t xml:space="preserve">28.06.2026 г. </w:t>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r>
      <w:proofErr w:type="gramStart"/>
      <w:r w:rsidRPr="00B40B1E">
        <w:rPr>
          <w:rFonts w:ascii="Times New Roman" w:hAnsi="Times New Roman" w:cs="Times New Roman"/>
          <w:sz w:val="24"/>
          <w:szCs w:val="24"/>
          <w:lang w:val="en-US"/>
        </w:rPr>
        <w:t>Изготвил:…</w:t>
      </w:r>
      <w:proofErr w:type="gramEnd"/>
      <w:r w:rsidRPr="00B40B1E">
        <w:rPr>
          <w:rFonts w:ascii="Times New Roman" w:hAnsi="Times New Roman" w:cs="Times New Roman"/>
          <w:sz w:val="24"/>
          <w:szCs w:val="24"/>
          <w:lang w:val="en-US"/>
        </w:rPr>
        <w:t>…………….………………</w:t>
      </w:r>
    </w:p>
    <w:p w:rsidR="00F77827" w:rsidRDefault="00B40B1E" w:rsidP="0012568C">
      <w:pPr>
        <w:widowControl w:val="0"/>
        <w:spacing w:after="0" w:line="240" w:lineRule="auto"/>
        <w:ind w:left="357"/>
        <w:jc w:val="both"/>
        <w:rPr>
          <w:rFonts w:ascii="Times New Roman" w:hAnsi="Times New Roman" w:cs="Times New Roman"/>
          <w:sz w:val="24"/>
          <w:szCs w:val="24"/>
          <w:lang w:val="en-US"/>
        </w:rPr>
      </w:pPr>
      <w:r w:rsidRPr="00B40B1E">
        <w:rPr>
          <w:rFonts w:ascii="Times New Roman" w:hAnsi="Times New Roman" w:cs="Times New Roman"/>
          <w:sz w:val="24"/>
          <w:szCs w:val="24"/>
          <w:lang w:val="en-US"/>
        </w:rPr>
        <w:t xml:space="preserve">гр. Стара Загора </w:t>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r>
      <w:r w:rsidRPr="00B40B1E">
        <w:rPr>
          <w:rFonts w:ascii="Times New Roman" w:hAnsi="Times New Roman" w:cs="Times New Roman"/>
          <w:sz w:val="24"/>
          <w:szCs w:val="24"/>
          <w:lang w:val="en-US"/>
        </w:rPr>
        <w:tab/>
        <w:t xml:space="preserve">      </w:t>
      </w:r>
      <w:r>
        <w:rPr>
          <w:rFonts w:ascii="Times New Roman" w:hAnsi="Times New Roman" w:cs="Times New Roman"/>
          <w:sz w:val="24"/>
          <w:szCs w:val="24"/>
        </w:rPr>
        <w:t xml:space="preserve">            </w:t>
      </w:r>
      <w:r w:rsidRPr="00B40B1E">
        <w:rPr>
          <w:rFonts w:ascii="Times New Roman" w:hAnsi="Times New Roman" w:cs="Times New Roman"/>
          <w:sz w:val="24"/>
          <w:szCs w:val="24"/>
          <w:lang w:val="en-US"/>
        </w:rPr>
        <w:t xml:space="preserve">     /гл. ас. Ваня Желязкова Маруцова, двм/</w:t>
      </w:r>
    </w:p>
    <w:sectPr w:rsidR="00F77827" w:rsidSect="002D3C73">
      <w:headerReference w:type="default" r:id="rId7"/>
      <w:footerReference w:type="default" r:id="rId8"/>
      <w:pgSz w:w="12240" w:h="15840"/>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C10" w:rsidRDefault="00783C10" w:rsidP="001C5EAA">
      <w:pPr>
        <w:spacing w:after="0" w:line="240" w:lineRule="auto"/>
      </w:pPr>
      <w:r>
        <w:separator/>
      </w:r>
    </w:p>
  </w:endnote>
  <w:endnote w:type="continuationSeparator" w:id="0">
    <w:p w:rsidR="00783C10" w:rsidRDefault="00783C10" w:rsidP="001C5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ltic">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yWebFon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642926"/>
      <w:docPartObj>
        <w:docPartGallery w:val="Page Numbers (Bottom of Page)"/>
        <w:docPartUnique/>
      </w:docPartObj>
    </w:sdtPr>
    <w:sdtEndPr>
      <w:rPr>
        <w:noProof/>
      </w:rPr>
    </w:sdtEndPr>
    <w:sdtContent>
      <w:p w:rsidR="00D32527" w:rsidRDefault="00D32527">
        <w:pPr>
          <w:pStyle w:val="Footer"/>
          <w:jc w:val="right"/>
        </w:pPr>
        <w:r>
          <w:fldChar w:fldCharType="begin"/>
        </w:r>
        <w:r>
          <w:instrText xml:space="preserve"> PAGE   \* MERGEFORMAT </w:instrText>
        </w:r>
        <w:r>
          <w:fldChar w:fldCharType="separate"/>
        </w:r>
        <w:r w:rsidR="00E60FD3">
          <w:rPr>
            <w:noProof/>
          </w:rPr>
          <w:t>22</w:t>
        </w:r>
        <w:r>
          <w:rPr>
            <w:noProof/>
          </w:rPr>
          <w:fldChar w:fldCharType="end"/>
        </w:r>
      </w:p>
    </w:sdtContent>
  </w:sdt>
  <w:p w:rsidR="00D32527" w:rsidRDefault="00D325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C10" w:rsidRDefault="00783C10" w:rsidP="001C5EAA">
      <w:pPr>
        <w:spacing w:after="0" w:line="240" w:lineRule="auto"/>
      </w:pPr>
      <w:r>
        <w:separator/>
      </w:r>
    </w:p>
  </w:footnote>
  <w:footnote w:type="continuationSeparator" w:id="0">
    <w:p w:rsidR="00783C10" w:rsidRDefault="00783C10" w:rsidP="001C5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527" w:rsidRPr="002D3C73" w:rsidRDefault="00D32527">
    <w:pPr>
      <w:pStyle w:val="Header"/>
      <w:rPr>
        <w:rFonts w:ascii="Times New Roman" w:hAnsi="Times New Roman" w:cs="Times New Roman"/>
        <w:b/>
        <w:i/>
        <w:sz w:val="24"/>
        <w:szCs w:val="24"/>
      </w:rPr>
    </w:pPr>
    <w:r>
      <w:rPr>
        <w:rFonts w:ascii="Times New Roman" w:hAnsi="Times New Roman" w:cs="Times New Roman"/>
        <w:b/>
        <w:i/>
        <w:sz w:val="24"/>
        <w:szCs w:val="24"/>
      </w:rPr>
      <w:t>г</w:t>
    </w:r>
    <w:r w:rsidRPr="002D3C73">
      <w:rPr>
        <w:rFonts w:ascii="Times New Roman" w:hAnsi="Times New Roman" w:cs="Times New Roman"/>
        <w:b/>
        <w:i/>
        <w:sz w:val="24"/>
        <w:szCs w:val="24"/>
      </w:rPr>
      <w:t>л. ас. д-р Ваня Желязкова Маруцова</w:t>
    </w:r>
    <w:r>
      <w:rPr>
        <w:rFonts w:ascii="Times New Roman" w:hAnsi="Times New Roman" w:cs="Times New Roman"/>
        <w:b/>
        <w:i/>
        <w:sz w:val="24"/>
        <w:szCs w:val="24"/>
      </w:rPr>
      <w:t xml:space="preserve">                        РЕЗЮМЕТА НА НАУЧНИ ТРУДОВЕ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AD7"/>
    <w:rsid w:val="00011022"/>
    <w:rsid w:val="000122CE"/>
    <w:rsid w:val="000130E1"/>
    <w:rsid w:val="00013636"/>
    <w:rsid w:val="00016133"/>
    <w:rsid w:val="00020ADA"/>
    <w:rsid w:val="000266DB"/>
    <w:rsid w:val="0002789F"/>
    <w:rsid w:val="00031171"/>
    <w:rsid w:val="000361FA"/>
    <w:rsid w:val="00040647"/>
    <w:rsid w:val="00043B1A"/>
    <w:rsid w:val="0004749B"/>
    <w:rsid w:val="0005025F"/>
    <w:rsid w:val="00055D1E"/>
    <w:rsid w:val="000768D2"/>
    <w:rsid w:val="000777FE"/>
    <w:rsid w:val="00080183"/>
    <w:rsid w:val="00081F37"/>
    <w:rsid w:val="00090AA4"/>
    <w:rsid w:val="00091B61"/>
    <w:rsid w:val="0009662E"/>
    <w:rsid w:val="000A023F"/>
    <w:rsid w:val="000A0A59"/>
    <w:rsid w:val="000A5F1E"/>
    <w:rsid w:val="000B5787"/>
    <w:rsid w:val="000D4957"/>
    <w:rsid w:val="000D4AE7"/>
    <w:rsid w:val="000F3499"/>
    <w:rsid w:val="00101407"/>
    <w:rsid w:val="00101A68"/>
    <w:rsid w:val="00107411"/>
    <w:rsid w:val="00110403"/>
    <w:rsid w:val="00124A28"/>
    <w:rsid w:val="00124FC4"/>
    <w:rsid w:val="0012568C"/>
    <w:rsid w:val="00126A25"/>
    <w:rsid w:val="00127002"/>
    <w:rsid w:val="00140507"/>
    <w:rsid w:val="00145CF2"/>
    <w:rsid w:val="0015332F"/>
    <w:rsid w:val="00157316"/>
    <w:rsid w:val="00162D59"/>
    <w:rsid w:val="00167DD2"/>
    <w:rsid w:val="001702E8"/>
    <w:rsid w:val="001743A6"/>
    <w:rsid w:val="001748AC"/>
    <w:rsid w:val="0018544C"/>
    <w:rsid w:val="001865E5"/>
    <w:rsid w:val="00197BCB"/>
    <w:rsid w:val="001A31CD"/>
    <w:rsid w:val="001A50B7"/>
    <w:rsid w:val="001A5A7C"/>
    <w:rsid w:val="001B3557"/>
    <w:rsid w:val="001B5F5B"/>
    <w:rsid w:val="001C5EAA"/>
    <w:rsid w:val="001C6EB3"/>
    <w:rsid w:val="001C788D"/>
    <w:rsid w:val="001D081D"/>
    <w:rsid w:val="001D45B1"/>
    <w:rsid w:val="001D555C"/>
    <w:rsid w:val="001E0390"/>
    <w:rsid w:val="001E0A38"/>
    <w:rsid w:val="001E2232"/>
    <w:rsid w:val="001F0991"/>
    <w:rsid w:val="001F5F0D"/>
    <w:rsid w:val="00200119"/>
    <w:rsid w:val="00203BBE"/>
    <w:rsid w:val="002079B8"/>
    <w:rsid w:val="00210A26"/>
    <w:rsid w:val="00210F6C"/>
    <w:rsid w:val="00214B4B"/>
    <w:rsid w:val="00216582"/>
    <w:rsid w:val="00217342"/>
    <w:rsid w:val="002229CF"/>
    <w:rsid w:val="00222E67"/>
    <w:rsid w:val="00231511"/>
    <w:rsid w:val="0024048B"/>
    <w:rsid w:val="00240E3B"/>
    <w:rsid w:val="00254118"/>
    <w:rsid w:val="00255458"/>
    <w:rsid w:val="0026294B"/>
    <w:rsid w:val="0027036E"/>
    <w:rsid w:val="00270C20"/>
    <w:rsid w:val="002716FC"/>
    <w:rsid w:val="00276B53"/>
    <w:rsid w:val="00280BE2"/>
    <w:rsid w:val="002827FA"/>
    <w:rsid w:val="00284048"/>
    <w:rsid w:val="00285FF9"/>
    <w:rsid w:val="0029467C"/>
    <w:rsid w:val="002A14F5"/>
    <w:rsid w:val="002A45E4"/>
    <w:rsid w:val="002A54EA"/>
    <w:rsid w:val="002B1AA5"/>
    <w:rsid w:val="002D373A"/>
    <w:rsid w:val="002D3C73"/>
    <w:rsid w:val="002E1DED"/>
    <w:rsid w:val="002E4555"/>
    <w:rsid w:val="002E70F7"/>
    <w:rsid w:val="002F72C2"/>
    <w:rsid w:val="002F7F94"/>
    <w:rsid w:val="00300300"/>
    <w:rsid w:val="00305363"/>
    <w:rsid w:val="00314FBC"/>
    <w:rsid w:val="00331F27"/>
    <w:rsid w:val="00332DC4"/>
    <w:rsid w:val="00333E9B"/>
    <w:rsid w:val="00337D67"/>
    <w:rsid w:val="00341B04"/>
    <w:rsid w:val="00345B19"/>
    <w:rsid w:val="003521CE"/>
    <w:rsid w:val="003531D3"/>
    <w:rsid w:val="00355D22"/>
    <w:rsid w:val="003648E6"/>
    <w:rsid w:val="00364CAA"/>
    <w:rsid w:val="003706CB"/>
    <w:rsid w:val="00380C6B"/>
    <w:rsid w:val="003869E0"/>
    <w:rsid w:val="003A7235"/>
    <w:rsid w:val="003B3C27"/>
    <w:rsid w:val="003B3EBF"/>
    <w:rsid w:val="003C092E"/>
    <w:rsid w:val="003C0EEA"/>
    <w:rsid w:val="003C580D"/>
    <w:rsid w:val="003C6DB3"/>
    <w:rsid w:val="003E40D5"/>
    <w:rsid w:val="003E4B6F"/>
    <w:rsid w:val="003E62DD"/>
    <w:rsid w:val="003F0790"/>
    <w:rsid w:val="003F2582"/>
    <w:rsid w:val="004126F7"/>
    <w:rsid w:val="00415128"/>
    <w:rsid w:val="004158BA"/>
    <w:rsid w:val="0043444F"/>
    <w:rsid w:val="0043486A"/>
    <w:rsid w:val="0044325A"/>
    <w:rsid w:val="00443462"/>
    <w:rsid w:val="00454694"/>
    <w:rsid w:val="004568B9"/>
    <w:rsid w:val="00460D49"/>
    <w:rsid w:val="00461BB5"/>
    <w:rsid w:val="00465308"/>
    <w:rsid w:val="0046780C"/>
    <w:rsid w:val="004764D9"/>
    <w:rsid w:val="00480389"/>
    <w:rsid w:val="0048153B"/>
    <w:rsid w:val="00495831"/>
    <w:rsid w:val="004A1DD1"/>
    <w:rsid w:val="004A5507"/>
    <w:rsid w:val="004A750B"/>
    <w:rsid w:val="004B1653"/>
    <w:rsid w:val="004B22E8"/>
    <w:rsid w:val="004B6007"/>
    <w:rsid w:val="004C118F"/>
    <w:rsid w:val="004C6B90"/>
    <w:rsid w:val="004D149E"/>
    <w:rsid w:val="004E6A27"/>
    <w:rsid w:val="004E7A9A"/>
    <w:rsid w:val="004F1D89"/>
    <w:rsid w:val="004F1FBF"/>
    <w:rsid w:val="004F21F6"/>
    <w:rsid w:val="004F230A"/>
    <w:rsid w:val="0050204F"/>
    <w:rsid w:val="00503A5F"/>
    <w:rsid w:val="005106AB"/>
    <w:rsid w:val="00512A05"/>
    <w:rsid w:val="00522503"/>
    <w:rsid w:val="0053488E"/>
    <w:rsid w:val="00535939"/>
    <w:rsid w:val="00536442"/>
    <w:rsid w:val="005417D9"/>
    <w:rsid w:val="00550670"/>
    <w:rsid w:val="00556B2E"/>
    <w:rsid w:val="00563B22"/>
    <w:rsid w:val="00571760"/>
    <w:rsid w:val="00573783"/>
    <w:rsid w:val="00577016"/>
    <w:rsid w:val="00580D03"/>
    <w:rsid w:val="00591BC2"/>
    <w:rsid w:val="00592F47"/>
    <w:rsid w:val="005A2F35"/>
    <w:rsid w:val="005B5A27"/>
    <w:rsid w:val="005C2B04"/>
    <w:rsid w:val="005C6E54"/>
    <w:rsid w:val="005C73F5"/>
    <w:rsid w:val="005D11B3"/>
    <w:rsid w:val="005D39BF"/>
    <w:rsid w:val="005D6386"/>
    <w:rsid w:val="005D6B59"/>
    <w:rsid w:val="005E24D4"/>
    <w:rsid w:val="005E59DB"/>
    <w:rsid w:val="005F1A22"/>
    <w:rsid w:val="005F1E40"/>
    <w:rsid w:val="00600C91"/>
    <w:rsid w:val="006017FB"/>
    <w:rsid w:val="00610C79"/>
    <w:rsid w:val="006150E6"/>
    <w:rsid w:val="006241C0"/>
    <w:rsid w:val="00627E6F"/>
    <w:rsid w:val="006336E9"/>
    <w:rsid w:val="00634965"/>
    <w:rsid w:val="0064135B"/>
    <w:rsid w:val="0064310F"/>
    <w:rsid w:val="006435F6"/>
    <w:rsid w:val="0064596F"/>
    <w:rsid w:val="00645A0B"/>
    <w:rsid w:val="006463B3"/>
    <w:rsid w:val="00647BEA"/>
    <w:rsid w:val="006512B9"/>
    <w:rsid w:val="00653210"/>
    <w:rsid w:val="00665A2C"/>
    <w:rsid w:val="006803BC"/>
    <w:rsid w:val="00683631"/>
    <w:rsid w:val="006837FB"/>
    <w:rsid w:val="00684EEB"/>
    <w:rsid w:val="00685864"/>
    <w:rsid w:val="00686420"/>
    <w:rsid w:val="00695355"/>
    <w:rsid w:val="006968C5"/>
    <w:rsid w:val="006A22C5"/>
    <w:rsid w:val="006A53B9"/>
    <w:rsid w:val="006B040D"/>
    <w:rsid w:val="006B1291"/>
    <w:rsid w:val="006C18E9"/>
    <w:rsid w:val="006C26EF"/>
    <w:rsid w:val="006C5C4E"/>
    <w:rsid w:val="006E25B9"/>
    <w:rsid w:val="006E5DE5"/>
    <w:rsid w:val="006E682B"/>
    <w:rsid w:val="006E739C"/>
    <w:rsid w:val="006F3A8B"/>
    <w:rsid w:val="007040E3"/>
    <w:rsid w:val="0071085D"/>
    <w:rsid w:val="00711B46"/>
    <w:rsid w:val="007143D0"/>
    <w:rsid w:val="0073299B"/>
    <w:rsid w:val="00736420"/>
    <w:rsid w:val="00737A31"/>
    <w:rsid w:val="00741FEF"/>
    <w:rsid w:val="00745608"/>
    <w:rsid w:val="00750CCA"/>
    <w:rsid w:val="007644FA"/>
    <w:rsid w:val="00765D95"/>
    <w:rsid w:val="0077169F"/>
    <w:rsid w:val="0077545B"/>
    <w:rsid w:val="00775D46"/>
    <w:rsid w:val="00776468"/>
    <w:rsid w:val="00776593"/>
    <w:rsid w:val="00783C10"/>
    <w:rsid w:val="00784031"/>
    <w:rsid w:val="00790B4F"/>
    <w:rsid w:val="007915AD"/>
    <w:rsid w:val="00792869"/>
    <w:rsid w:val="007961BE"/>
    <w:rsid w:val="007A3A47"/>
    <w:rsid w:val="007A4085"/>
    <w:rsid w:val="007A5535"/>
    <w:rsid w:val="007B09A3"/>
    <w:rsid w:val="007B15B5"/>
    <w:rsid w:val="007B7215"/>
    <w:rsid w:val="007C35C0"/>
    <w:rsid w:val="007C5B45"/>
    <w:rsid w:val="007C65DE"/>
    <w:rsid w:val="007D6F6C"/>
    <w:rsid w:val="007E6556"/>
    <w:rsid w:val="007E75DE"/>
    <w:rsid w:val="007F2EB0"/>
    <w:rsid w:val="007F38FF"/>
    <w:rsid w:val="007F7316"/>
    <w:rsid w:val="00800BA0"/>
    <w:rsid w:val="00801EDA"/>
    <w:rsid w:val="00802602"/>
    <w:rsid w:val="00802DC2"/>
    <w:rsid w:val="0080529A"/>
    <w:rsid w:val="00810189"/>
    <w:rsid w:val="008233BE"/>
    <w:rsid w:val="00826193"/>
    <w:rsid w:val="00843DCC"/>
    <w:rsid w:val="00856B1E"/>
    <w:rsid w:val="00857C5B"/>
    <w:rsid w:val="0086035A"/>
    <w:rsid w:val="00862511"/>
    <w:rsid w:val="00870828"/>
    <w:rsid w:val="0088104F"/>
    <w:rsid w:val="00883267"/>
    <w:rsid w:val="008868B0"/>
    <w:rsid w:val="00892C3F"/>
    <w:rsid w:val="008A111D"/>
    <w:rsid w:val="008A20F4"/>
    <w:rsid w:val="008A63B3"/>
    <w:rsid w:val="008B27BE"/>
    <w:rsid w:val="008B614B"/>
    <w:rsid w:val="008C010B"/>
    <w:rsid w:val="008C6E49"/>
    <w:rsid w:val="008D10C1"/>
    <w:rsid w:val="008D3118"/>
    <w:rsid w:val="008E1A54"/>
    <w:rsid w:val="00902848"/>
    <w:rsid w:val="00910E7E"/>
    <w:rsid w:val="00912DE9"/>
    <w:rsid w:val="00915C86"/>
    <w:rsid w:val="00925695"/>
    <w:rsid w:val="00927976"/>
    <w:rsid w:val="009320DE"/>
    <w:rsid w:val="009371CB"/>
    <w:rsid w:val="00937432"/>
    <w:rsid w:val="00940CCA"/>
    <w:rsid w:val="00942E96"/>
    <w:rsid w:val="00950C55"/>
    <w:rsid w:val="00956BC5"/>
    <w:rsid w:val="00960928"/>
    <w:rsid w:val="0096379B"/>
    <w:rsid w:val="00963E24"/>
    <w:rsid w:val="009663BB"/>
    <w:rsid w:val="00975AFC"/>
    <w:rsid w:val="009856AA"/>
    <w:rsid w:val="00992CBD"/>
    <w:rsid w:val="00995FAC"/>
    <w:rsid w:val="009A4D20"/>
    <w:rsid w:val="009C43FF"/>
    <w:rsid w:val="009C5988"/>
    <w:rsid w:val="009D36FE"/>
    <w:rsid w:val="009D759A"/>
    <w:rsid w:val="009E0635"/>
    <w:rsid w:val="00A00C11"/>
    <w:rsid w:val="00A025AB"/>
    <w:rsid w:val="00A0336D"/>
    <w:rsid w:val="00A13067"/>
    <w:rsid w:val="00A13478"/>
    <w:rsid w:val="00A14391"/>
    <w:rsid w:val="00A21589"/>
    <w:rsid w:val="00A22DFF"/>
    <w:rsid w:val="00A272EA"/>
    <w:rsid w:val="00A32C0E"/>
    <w:rsid w:val="00A37549"/>
    <w:rsid w:val="00A432E6"/>
    <w:rsid w:val="00A47939"/>
    <w:rsid w:val="00A572D7"/>
    <w:rsid w:val="00A7265E"/>
    <w:rsid w:val="00A72AD9"/>
    <w:rsid w:val="00A82D71"/>
    <w:rsid w:val="00A8698A"/>
    <w:rsid w:val="00A919CF"/>
    <w:rsid w:val="00A929C6"/>
    <w:rsid w:val="00AA24BB"/>
    <w:rsid w:val="00AB2329"/>
    <w:rsid w:val="00AC0450"/>
    <w:rsid w:val="00AC09AA"/>
    <w:rsid w:val="00AC1426"/>
    <w:rsid w:val="00AD0795"/>
    <w:rsid w:val="00AD0E0D"/>
    <w:rsid w:val="00AD2995"/>
    <w:rsid w:val="00AE199C"/>
    <w:rsid w:val="00AE3AC8"/>
    <w:rsid w:val="00AE3B80"/>
    <w:rsid w:val="00AF3699"/>
    <w:rsid w:val="00AF3852"/>
    <w:rsid w:val="00AF69B3"/>
    <w:rsid w:val="00B05C25"/>
    <w:rsid w:val="00B075AF"/>
    <w:rsid w:val="00B17E6E"/>
    <w:rsid w:val="00B20BDE"/>
    <w:rsid w:val="00B22FB1"/>
    <w:rsid w:val="00B271BF"/>
    <w:rsid w:val="00B34AD7"/>
    <w:rsid w:val="00B3554F"/>
    <w:rsid w:val="00B40B1E"/>
    <w:rsid w:val="00B44135"/>
    <w:rsid w:val="00B447F8"/>
    <w:rsid w:val="00B45459"/>
    <w:rsid w:val="00B4671C"/>
    <w:rsid w:val="00B526C6"/>
    <w:rsid w:val="00B535FB"/>
    <w:rsid w:val="00B5646D"/>
    <w:rsid w:val="00B568ED"/>
    <w:rsid w:val="00B639A3"/>
    <w:rsid w:val="00B675BC"/>
    <w:rsid w:val="00B700A2"/>
    <w:rsid w:val="00B752F7"/>
    <w:rsid w:val="00B84DFB"/>
    <w:rsid w:val="00B90BDC"/>
    <w:rsid w:val="00B969D4"/>
    <w:rsid w:val="00BA1250"/>
    <w:rsid w:val="00BA4DB1"/>
    <w:rsid w:val="00BB4105"/>
    <w:rsid w:val="00BB537D"/>
    <w:rsid w:val="00BC1379"/>
    <w:rsid w:val="00BC7E4B"/>
    <w:rsid w:val="00BD6E46"/>
    <w:rsid w:val="00BE165A"/>
    <w:rsid w:val="00BE602A"/>
    <w:rsid w:val="00BF240B"/>
    <w:rsid w:val="00BF47AC"/>
    <w:rsid w:val="00BF5932"/>
    <w:rsid w:val="00BF61DB"/>
    <w:rsid w:val="00C050FE"/>
    <w:rsid w:val="00C063E1"/>
    <w:rsid w:val="00C12DC4"/>
    <w:rsid w:val="00C2153B"/>
    <w:rsid w:val="00C26139"/>
    <w:rsid w:val="00C3587E"/>
    <w:rsid w:val="00C428AE"/>
    <w:rsid w:val="00C46783"/>
    <w:rsid w:val="00C74F7E"/>
    <w:rsid w:val="00C75D09"/>
    <w:rsid w:val="00C87A7B"/>
    <w:rsid w:val="00C91046"/>
    <w:rsid w:val="00C92AD0"/>
    <w:rsid w:val="00CA20C4"/>
    <w:rsid w:val="00CA4CF3"/>
    <w:rsid w:val="00CA4DB3"/>
    <w:rsid w:val="00CA5487"/>
    <w:rsid w:val="00CB611B"/>
    <w:rsid w:val="00CB7065"/>
    <w:rsid w:val="00CE034E"/>
    <w:rsid w:val="00CE13ED"/>
    <w:rsid w:val="00CE1D4F"/>
    <w:rsid w:val="00CE42E1"/>
    <w:rsid w:val="00CF060F"/>
    <w:rsid w:val="00D04B7E"/>
    <w:rsid w:val="00D05FB0"/>
    <w:rsid w:val="00D10199"/>
    <w:rsid w:val="00D15D95"/>
    <w:rsid w:val="00D229D0"/>
    <w:rsid w:val="00D30D57"/>
    <w:rsid w:val="00D32527"/>
    <w:rsid w:val="00D33C9A"/>
    <w:rsid w:val="00D35A78"/>
    <w:rsid w:val="00D36CBC"/>
    <w:rsid w:val="00D3728B"/>
    <w:rsid w:val="00D408FF"/>
    <w:rsid w:val="00D537ED"/>
    <w:rsid w:val="00D60642"/>
    <w:rsid w:val="00D61E7C"/>
    <w:rsid w:val="00D713F6"/>
    <w:rsid w:val="00D723CD"/>
    <w:rsid w:val="00D7247D"/>
    <w:rsid w:val="00D7676B"/>
    <w:rsid w:val="00D90988"/>
    <w:rsid w:val="00D90D8F"/>
    <w:rsid w:val="00D90EE3"/>
    <w:rsid w:val="00D948C7"/>
    <w:rsid w:val="00D96F0D"/>
    <w:rsid w:val="00D97E2F"/>
    <w:rsid w:val="00DA5303"/>
    <w:rsid w:val="00DA6395"/>
    <w:rsid w:val="00DA662C"/>
    <w:rsid w:val="00DA717E"/>
    <w:rsid w:val="00DA7F8E"/>
    <w:rsid w:val="00DB1B57"/>
    <w:rsid w:val="00DB57DC"/>
    <w:rsid w:val="00DC391C"/>
    <w:rsid w:val="00DD6E00"/>
    <w:rsid w:val="00DE270E"/>
    <w:rsid w:val="00DE543F"/>
    <w:rsid w:val="00DF3F7B"/>
    <w:rsid w:val="00DF74E3"/>
    <w:rsid w:val="00E02B4B"/>
    <w:rsid w:val="00E04ACE"/>
    <w:rsid w:val="00E07AE0"/>
    <w:rsid w:val="00E1285F"/>
    <w:rsid w:val="00E17477"/>
    <w:rsid w:val="00E241E1"/>
    <w:rsid w:val="00E270DB"/>
    <w:rsid w:val="00E3113A"/>
    <w:rsid w:val="00E3125E"/>
    <w:rsid w:val="00E34AEA"/>
    <w:rsid w:val="00E41766"/>
    <w:rsid w:val="00E4187A"/>
    <w:rsid w:val="00E422D3"/>
    <w:rsid w:val="00E446E6"/>
    <w:rsid w:val="00E46C67"/>
    <w:rsid w:val="00E47491"/>
    <w:rsid w:val="00E47A5A"/>
    <w:rsid w:val="00E60FD3"/>
    <w:rsid w:val="00E61442"/>
    <w:rsid w:val="00E667D2"/>
    <w:rsid w:val="00E67A48"/>
    <w:rsid w:val="00E73B0B"/>
    <w:rsid w:val="00E96B47"/>
    <w:rsid w:val="00E96F9A"/>
    <w:rsid w:val="00EA1335"/>
    <w:rsid w:val="00EA4A48"/>
    <w:rsid w:val="00EA59E4"/>
    <w:rsid w:val="00EB24D4"/>
    <w:rsid w:val="00EB395E"/>
    <w:rsid w:val="00EC2903"/>
    <w:rsid w:val="00ED2360"/>
    <w:rsid w:val="00ED42FB"/>
    <w:rsid w:val="00ED54BA"/>
    <w:rsid w:val="00ED7494"/>
    <w:rsid w:val="00EE1A58"/>
    <w:rsid w:val="00EE1E07"/>
    <w:rsid w:val="00EE4C58"/>
    <w:rsid w:val="00EF4D0F"/>
    <w:rsid w:val="00EF572D"/>
    <w:rsid w:val="00F0022D"/>
    <w:rsid w:val="00F0242A"/>
    <w:rsid w:val="00F033E4"/>
    <w:rsid w:val="00F03CD5"/>
    <w:rsid w:val="00F155F6"/>
    <w:rsid w:val="00F2183A"/>
    <w:rsid w:val="00F328ED"/>
    <w:rsid w:val="00F33A8C"/>
    <w:rsid w:val="00F47CAA"/>
    <w:rsid w:val="00F63E36"/>
    <w:rsid w:val="00F64D3D"/>
    <w:rsid w:val="00F734B2"/>
    <w:rsid w:val="00F73FFC"/>
    <w:rsid w:val="00F77827"/>
    <w:rsid w:val="00F92D26"/>
    <w:rsid w:val="00F9350F"/>
    <w:rsid w:val="00F9759A"/>
    <w:rsid w:val="00FB324D"/>
    <w:rsid w:val="00FB6B5B"/>
    <w:rsid w:val="00FD098C"/>
    <w:rsid w:val="00FD0C6C"/>
    <w:rsid w:val="00FD4292"/>
    <w:rsid w:val="00FE1157"/>
    <w:rsid w:val="00FE2143"/>
    <w:rsid w:val="00FF5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E419F"/>
  <w15:chartTrackingRefBased/>
  <w15:docId w15:val="{F5C0BB9C-B762-4C8A-B85B-F7939282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9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4E3"/>
    <w:pPr>
      <w:ind w:left="720"/>
      <w:contextualSpacing/>
    </w:pPr>
  </w:style>
  <w:style w:type="paragraph" w:customStyle="1" w:styleId="Default">
    <w:name w:val="Default"/>
    <w:uiPriority w:val="99"/>
    <w:rsid w:val="001C5EA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C5EAA"/>
    <w:pPr>
      <w:tabs>
        <w:tab w:val="center" w:pos="4703"/>
        <w:tab w:val="right" w:pos="9406"/>
      </w:tabs>
      <w:spacing w:after="0" w:line="240" w:lineRule="auto"/>
    </w:pPr>
  </w:style>
  <w:style w:type="character" w:customStyle="1" w:styleId="HeaderChar">
    <w:name w:val="Header Char"/>
    <w:basedOn w:val="DefaultParagraphFont"/>
    <w:link w:val="Header"/>
    <w:uiPriority w:val="99"/>
    <w:rsid w:val="001C5EAA"/>
  </w:style>
  <w:style w:type="paragraph" w:styleId="Footer">
    <w:name w:val="footer"/>
    <w:basedOn w:val="Normal"/>
    <w:link w:val="FooterChar"/>
    <w:uiPriority w:val="99"/>
    <w:unhideWhenUsed/>
    <w:rsid w:val="001C5E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1C5EAA"/>
  </w:style>
  <w:style w:type="character" w:customStyle="1" w:styleId="indexed-hide">
    <w:name w:val="indexed-hide"/>
    <w:basedOn w:val="DefaultParagraphFont"/>
    <w:rsid w:val="00210A26"/>
  </w:style>
  <w:style w:type="paragraph" w:styleId="NormalWeb">
    <w:name w:val="Normal (Web)"/>
    <w:basedOn w:val="Normal"/>
    <w:uiPriority w:val="99"/>
    <w:semiHidden/>
    <w:unhideWhenUsed/>
    <w:rsid w:val="0005025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ps">
    <w:name w:val="hps"/>
    <w:basedOn w:val="DefaultParagraphFont"/>
    <w:rsid w:val="003C092E"/>
  </w:style>
  <w:style w:type="paragraph" w:customStyle="1" w:styleId="ZAGLAVIE">
    <w:name w:val="ZAGLAVIE"/>
    <w:basedOn w:val="Normal"/>
    <w:rsid w:val="00364CAA"/>
    <w:pPr>
      <w:spacing w:after="0" w:line="240" w:lineRule="auto"/>
      <w:jc w:val="center"/>
    </w:pPr>
    <w:rPr>
      <w:rFonts w:ascii="Baltic" w:eastAsia="Times New Roman" w:hAnsi="Baltic" w:cs="Times New Roman"/>
      <w:szCs w:val="20"/>
      <w:lang w:val="en-GB"/>
    </w:rPr>
  </w:style>
  <w:style w:type="paragraph" w:styleId="BalloonText">
    <w:name w:val="Balloon Text"/>
    <w:basedOn w:val="Normal"/>
    <w:link w:val="BalloonTextChar"/>
    <w:uiPriority w:val="99"/>
    <w:semiHidden/>
    <w:unhideWhenUsed/>
    <w:rsid w:val="002B1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AA5"/>
    <w:rPr>
      <w:rFonts w:ascii="Segoe UI" w:hAnsi="Segoe UI" w:cs="Segoe UI"/>
      <w:sz w:val="18"/>
      <w:szCs w:val="18"/>
    </w:rPr>
  </w:style>
  <w:style w:type="table" w:styleId="TableGrid">
    <w:name w:val="Table Grid"/>
    <w:basedOn w:val="TableNormal"/>
    <w:uiPriority w:val="39"/>
    <w:rsid w:val="00C92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308"/>
    <w:rPr>
      <w:color w:val="0000FF"/>
      <w:u w:val="single"/>
    </w:rPr>
  </w:style>
  <w:style w:type="character" w:customStyle="1" w:styleId="tn">
    <w:name w:val="tn"/>
    <w:basedOn w:val="DefaultParagraphFont"/>
    <w:rsid w:val="00DA7F8E"/>
  </w:style>
  <w:style w:type="character" w:customStyle="1" w:styleId="genus">
    <w:name w:val="genus"/>
    <w:basedOn w:val="DefaultParagraphFont"/>
    <w:rsid w:val="00DA7F8E"/>
  </w:style>
  <w:style w:type="character" w:customStyle="1" w:styleId="species">
    <w:name w:val="species"/>
    <w:basedOn w:val="DefaultParagraphFont"/>
    <w:rsid w:val="00DA7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24943">
      <w:bodyDiv w:val="1"/>
      <w:marLeft w:val="0"/>
      <w:marRight w:val="0"/>
      <w:marTop w:val="0"/>
      <w:marBottom w:val="0"/>
      <w:divBdr>
        <w:top w:val="none" w:sz="0" w:space="0" w:color="auto"/>
        <w:left w:val="none" w:sz="0" w:space="0" w:color="auto"/>
        <w:bottom w:val="none" w:sz="0" w:space="0" w:color="auto"/>
        <w:right w:val="none" w:sz="0" w:space="0" w:color="auto"/>
      </w:divBdr>
    </w:div>
    <w:div w:id="253131975">
      <w:bodyDiv w:val="1"/>
      <w:marLeft w:val="0"/>
      <w:marRight w:val="0"/>
      <w:marTop w:val="0"/>
      <w:marBottom w:val="0"/>
      <w:divBdr>
        <w:top w:val="none" w:sz="0" w:space="0" w:color="auto"/>
        <w:left w:val="none" w:sz="0" w:space="0" w:color="auto"/>
        <w:bottom w:val="none" w:sz="0" w:space="0" w:color="auto"/>
        <w:right w:val="none" w:sz="0" w:space="0" w:color="auto"/>
      </w:divBdr>
    </w:div>
    <w:div w:id="684287558">
      <w:bodyDiv w:val="1"/>
      <w:marLeft w:val="0"/>
      <w:marRight w:val="0"/>
      <w:marTop w:val="0"/>
      <w:marBottom w:val="0"/>
      <w:divBdr>
        <w:top w:val="none" w:sz="0" w:space="0" w:color="auto"/>
        <w:left w:val="none" w:sz="0" w:space="0" w:color="auto"/>
        <w:bottom w:val="none" w:sz="0" w:space="0" w:color="auto"/>
        <w:right w:val="none" w:sz="0" w:space="0" w:color="auto"/>
      </w:divBdr>
    </w:div>
    <w:div w:id="1525097482">
      <w:bodyDiv w:val="1"/>
      <w:marLeft w:val="0"/>
      <w:marRight w:val="0"/>
      <w:marTop w:val="0"/>
      <w:marBottom w:val="0"/>
      <w:divBdr>
        <w:top w:val="none" w:sz="0" w:space="0" w:color="auto"/>
        <w:left w:val="none" w:sz="0" w:space="0" w:color="auto"/>
        <w:bottom w:val="none" w:sz="0" w:space="0" w:color="auto"/>
        <w:right w:val="none" w:sz="0" w:space="0" w:color="auto"/>
      </w:divBdr>
    </w:div>
    <w:div w:id="1897623782">
      <w:bodyDiv w:val="1"/>
      <w:marLeft w:val="0"/>
      <w:marRight w:val="0"/>
      <w:marTop w:val="0"/>
      <w:marBottom w:val="0"/>
      <w:divBdr>
        <w:top w:val="none" w:sz="0" w:space="0" w:color="auto"/>
        <w:left w:val="none" w:sz="0" w:space="0" w:color="auto"/>
        <w:bottom w:val="none" w:sz="0" w:space="0" w:color="auto"/>
        <w:right w:val="none" w:sz="0" w:space="0" w:color="auto"/>
      </w:divBdr>
    </w:div>
    <w:div w:id="1984960957">
      <w:bodyDiv w:val="1"/>
      <w:marLeft w:val="0"/>
      <w:marRight w:val="0"/>
      <w:marTop w:val="0"/>
      <w:marBottom w:val="0"/>
      <w:divBdr>
        <w:top w:val="none" w:sz="0" w:space="0" w:color="auto"/>
        <w:left w:val="none" w:sz="0" w:space="0" w:color="auto"/>
        <w:bottom w:val="none" w:sz="0" w:space="0" w:color="auto"/>
        <w:right w:val="none" w:sz="0" w:space="0" w:color="auto"/>
      </w:divBdr>
    </w:div>
    <w:div w:id="209069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AF158-8402-474E-82E4-8EFF1A59B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22</Pages>
  <Words>11788</Words>
  <Characters>67198</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 vmf xx</cp:lastModifiedBy>
  <cp:revision>55</cp:revision>
  <cp:lastPrinted>2026-07-08T09:25:00Z</cp:lastPrinted>
  <dcterms:created xsi:type="dcterms:W3CDTF">2026-07-01T12:36:00Z</dcterms:created>
  <dcterms:modified xsi:type="dcterms:W3CDTF">2026-07-08T10:37:00Z</dcterms:modified>
</cp:coreProperties>
</file>